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26" w:rsidRPr="00321883" w:rsidRDefault="00C65426" w:rsidP="00941DD5">
      <w:pPr>
        <w:pStyle w:val="Title5"/>
        <w:tabs>
          <w:tab w:val="left" w:pos="450"/>
        </w:tabs>
        <w:spacing w:before="0" w:after="0"/>
        <w:rPr>
          <w:rFonts w:ascii="Arial" w:hAnsi="Arial" w:cs="Arial"/>
          <w:sz w:val="22"/>
          <w:szCs w:val="22"/>
          <w:u w:val="none"/>
        </w:rPr>
      </w:pPr>
      <w:r w:rsidRPr="00321883">
        <w:rPr>
          <w:rFonts w:ascii="Arial" w:hAnsi="Arial" w:cs="Arial"/>
          <w:sz w:val="22"/>
          <w:szCs w:val="22"/>
          <w:u w:val="none"/>
        </w:rPr>
        <w:t>THE ROCKEFELLER FOUNDATION</w:t>
      </w:r>
    </w:p>
    <w:p w:rsidR="00C65426" w:rsidRPr="00321883" w:rsidRDefault="00C65426" w:rsidP="00941DD5">
      <w:pPr>
        <w:pStyle w:val="Title2"/>
        <w:tabs>
          <w:tab w:val="left" w:pos="450"/>
        </w:tabs>
        <w:spacing w:before="0" w:after="0"/>
        <w:rPr>
          <w:rFonts w:ascii="Arial" w:hAnsi="Arial" w:cs="Arial"/>
          <w:sz w:val="22"/>
          <w:szCs w:val="22"/>
          <w:u w:val="single"/>
        </w:rPr>
      </w:pPr>
    </w:p>
    <w:p w:rsidR="00C65426" w:rsidRPr="00321883" w:rsidRDefault="00C65426" w:rsidP="00941DD5">
      <w:pPr>
        <w:pStyle w:val="Title2"/>
        <w:tabs>
          <w:tab w:val="left" w:pos="450"/>
        </w:tabs>
        <w:spacing w:before="0" w:after="0"/>
        <w:rPr>
          <w:rFonts w:ascii="Arial" w:hAnsi="Arial" w:cs="Arial"/>
          <w:sz w:val="22"/>
          <w:szCs w:val="22"/>
          <w:u w:val="single"/>
        </w:rPr>
      </w:pPr>
      <w:r w:rsidRPr="00321883">
        <w:rPr>
          <w:rFonts w:ascii="Arial" w:hAnsi="Arial" w:cs="Arial"/>
          <w:sz w:val="22"/>
          <w:szCs w:val="22"/>
          <w:u w:val="single"/>
        </w:rPr>
        <w:t>Whistleblower Policy</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rPr>
      </w:pPr>
      <w:r w:rsidRPr="00321883">
        <w:rPr>
          <w:rFonts w:ascii="Arial" w:hAnsi="Arial" w:cs="Arial"/>
          <w:sz w:val="22"/>
          <w:szCs w:val="22"/>
        </w:rPr>
        <w:t xml:space="preserve">As stewards of the public trust, all staff and trustees are expected to ensure that </w:t>
      </w:r>
      <w:r w:rsidR="00D46426">
        <w:rPr>
          <w:rFonts w:ascii="Arial" w:hAnsi="Arial" w:cs="Arial"/>
          <w:sz w:val="22"/>
          <w:szCs w:val="22"/>
        </w:rPr>
        <w:t>T</w:t>
      </w:r>
      <w:r w:rsidRPr="00321883">
        <w:rPr>
          <w:rFonts w:ascii="Arial" w:hAnsi="Arial" w:cs="Arial"/>
          <w:sz w:val="22"/>
          <w:szCs w:val="22"/>
        </w:rPr>
        <w:t xml:space="preserve">he Rockefeller Foundation complies with the highest standards of financial accounting and reporting, and engages in lawful and ethical behavior.  This policy is intended to remind staff </w:t>
      </w:r>
      <w:r w:rsidR="00D46426">
        <w:rPr>
          <w:rFonts w:ascii="Arial" w:hAnsi="Arial" w:cs="Arial"/>
          <w:sz w:val="22"/>
          <w:szCs w:val="22"/>
        </w:rPr>
        <w:t xml:space="preserve">and trustees </w:t>
      </w:r>
      <w:r w:rsidRPr="00321883">
        <w:rPr>
          <w:rFonts w:ascii="Arial" w:hAnsi="Arial" w:cs="Arial"/>
          <w:sz w:val="22"/>
          <w:szCs w:val="22"/>
        </w:rPr>
        <w:t>of this expectation, to encourage report</w:t>
      </w:r>
      <w:r w:rsidR="00D46426">
        <w:rPr>
          <w:rFonts w:ascii="Arial" w:hAnsi="Arial" w:cs="Arial"/>
          <w:sz w:val="22"/>
          <w:szCs w:val="22"/>
        </w:rPr>
        <w:t>ing</w:t>
      </w:r>
      <w:r w:rsidRPr="00321883">
        <w:rPr>
          <w:rFonts w:ascii="Arial" w:hAnsi="Arial" w:cs="Arial"/>
          <w:sz w:val="22"/>
          <w:szCs w:val="22"/>
        </w:rPr>
        <w:t xml:space="preserve"> to management concerns about possible violations, and to lay out procedures for reporting and investigating complaints and the protections afforded under this policy.</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D46426" w:rsidRDefault="00C65426" w:rsidP="00941DD5">
      <w:pPr>
        <w:pStyle w:val="BodyTextFirstIndent"/>
        <w:tabs>
          <w:tab w:val="left" w:pos="450"/>
        </w:tabs>
        <w:spacing w:after="0"/>
        <w:ind w:firstLine="0"/>
        <w:jc w:val="both"/>
        <w:rPr>
          <w:rFonts w:ascii="Arial" w:hAnsi="Arial" w:cs="Arial"/>
          <w:sz w:val="22"/>
          <w:szCs w:val="22"/>
        </w:rPr>
      </w:pPr>
      <w:r w:rsidRPr="00D46426">
        <w:rPr>
          <w:rFonts w:ascii="Arial" w:hAnsi="Arial" w:cs="Arial"/>
          <w:sz w:val="22"/>
          <w:szCs w:val="22"/>
        </w:rPr>
        <w:t xml:space="preserve">The Board of Trustees has authorized the </w:t>
      </w:r>
      <w:r w:rsidR="000944F0" w:rsidRPr="000944F0">
        <w:rPr>
          <w:rFonts w:ascii="Arial" w:hAnsi="Arial" w:cs="Arial"/>
          <w:sz w:val="22"/>
          <w:szCs w:val="22"/>
        </w:rPr>
        <w:t>General Counsel</w:t>
      </w:r>
      <w:r w:rsidR="00D46426" w:rsidRPr="00D46426">
        <w:rPr>
          <w:rFonts w:ascii="Arial" w:hAnsi="Arial" w:cs="Arial"/>
          <w:sz w:val="22"/>
          <w:szCs w:val="22"/>
        </w:rPr>
        <w:t xml:space="preserve"> to administer this policy, under the oversight of the Foundation’s Audit Committee.  This policy must be distributed to all </w:t>
      </w:r>
      <w:r w:rsidR="00D46426">
        <w:rPr>
          <w:rFonts w:ascii="Arial" w:hAnsi="Arial" w:cs="Arial"/>
          <w:sz w:val="22"/>
          <w:szCs w:val="22"/>
        </w:rPr>
        <w:t xml:space="preserve">staff and </w:t>
      </w:r>
      <w:r w:rsidR="00D46426" w:rsidRPr="00D46426">
        <w:rPr>
          <w:rFonts w:ascii="Arial" w:hAnsi="Arial" w:cs="Arial"/>
          <w:sz w:val="22"/>
          <w:szCs w:val="22"/>
        </w:rPr>
        <w:t>trustees of the Foundation.</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u w:val="single"/>
        </w:rPr>
      </w:pPr>
      <w:r w:rsidRPr="00321883">
        <w:rPr>
          <w:rFonts w:ascii="Arial" w:hAnsi="Arial" w:cs="Arial"/>
          <w:sz w:val="22"/>
          <w:szCs w:val="22"/>
          <w:u w:val="single"/>
        </w:rPr>
        <w:t>Complaints</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rPr>
      </w:pPr>
      <w:r w:rsidRPr="00321883">
        <w:rPr>
          <w:rFonts w:ascii="Arial" w:hAnsi="Arial" w:cs="Arial"/>
          <w:sz w:val="22"/>
          <w:szCs w:val="22"/>
        </w:rPr>
        <w:t>If any staff member or trustee knows or has a reasonable belief that persons associated with the Foundation</w:t>
      </w:r>
      <w:r w:rsidR="004768ED">
        <w:rPr>
          <w:rFonts w:ascii="Arial" w:hAnsi="Arial" w:cs="Arial"/>
          <w:sz w:val="22"/>
          <w:szCs w:val="22"/>
        </w:rPr>
        <w:t xml:space="preserve">, including </w:t>
      </w:r>
      <w:r w:rsidR="00484408">
        <w:rPr>
          <w:rFonts w:ascii="Arial" w:hAnsi="Arial" w:cs="Arial"/>
          <w:sz w:val="22"/>
          <w:szCs w:val="22"/>
        </w:rPr>
        <w:t xml:space="preserve">but not limited to </w:t>
      </w:r>
      <w:r w:rsidR="004768ED">
        <w:rPr>
          <w:rFonts w:ascii="Arial" w:hAnsi="Arial" w:cs="Arial"/>
          <w:sz w:val="22"/>
          <w:szCs w:val="22"/>
        </w:rPr>
        <w:t xml:space="preserve">staff </w:t>
      </w:r>
      <w:r w:rsidR="00484408">
        <w:rPr>
          <w:rFonts w:ascii="Arial" w:hAnsi="Arial" w:cs="Arial"/>
          <w:sz w:val="22"/>
          <w:szCs w:val="22"/>
        </w:rPr>
        <w:t xml:space="preserve">members, </w:t>
      </w:r>
      <w:r w:rsidR="004768ED">
        <w:rPr>
          <w:rFonts w:ascii="Arial" w:hAnsi="Arial" w:cs="Arial"/>
          <w:sz w:val="22"/>
          <w:szCs w:val="22"/>
        </w:rPr>
        <w:t>members of the Board of Trustees or its committees</w:t>
      </w:r>
      <w:r w:rsidR="00484408">
        <w:rPr>
          <w:rFonts w:ascii="Arial" w:hAnsi="Arial" w:cs="Arial"/>
          <w:sz w:val="22"/>
          <w:szCs w:val="22"/>
        </w:rPr>
        <w:t>, and consultants</w:t>
      </w:r>
      <w:r w:rsidR="004768ED">
        <w:rPr>
          <w:rFonts w:ascii="Arial" w:hAnsi="Arial" w:cs="Arial"/>
          <w:sz w:val="22"/>
          <w:szCs w:val="22"/>
        </w:rPr>
        <w:t>,</w:t>
      </w:r>
      <w:r w:rsidRPr="00321883">
        <w:rPr>
          <w:rFonts w:ascii="Arial" w:hAnsi="Arial" w:cs="Arial"/>
          <w:sz w:val="22"/>
          <w:szCs w:val="22"/>
        </w:rPr>
        <w:t xml:space="preserve"> have engaged or plan to engage in </w:t>
      </w:r>
      <w:r w:rsidRPr="000944F0">
        <w:rPr>
          <w:rFonts w:ascii="Arial" w:hAnsi="Arial" w:cs="Arial"/>
          <w:sz w:val="22"/>
          <w:szCs w:val="22"/>
        </w:rPr>
        <w:t>illegal or unethical conduct in connection with the Foundation’s resources or financial operations</w:t>
      </w:r>
      <w:r w:rsidRPr="00321883">
        <w:rPr>
          <w:rFonts w:ascii="Arial" w:hAnsi="Arial" w:cs="Arial"/>
          <w:sz w:val="22"/>
          <w:szCs w:val="22"/>
        </w:rPr>
        <w:t>, that person is expected to file a complaint immediately.</w:t>
      </w:r>
    </w:p>
    <w:p w:rsidR="00C65426"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u w:val="single"/>
        </w:rPr>
      </w:pPr>
      <w:r w:rsidRPr="00321883">
        <w:rPr>
          <w:rFonts w:ascii="Arial" w:hAnsi="Arial" w:cs="Arial"/>
          <w:sz w:val="22"/>
          <w:szCs w:val="22"/>
          <w:u w:val="single"/>
        </w:rPr>
        <w:t>Procedure for Filing Complaints</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rPr>
      </w:pPr>
      <w:r w:rsidRPr="00321883">
        <w:rPr>
          <w:rFonts w:ascii="Arial" w:hAnsi="Arial" w:cs="Arial"/>
          <w:sz w:val="22"/>
          <w:szCs w:val="22"/>
        </w:rPr>
        <w:t>Complaints may be reported orally or in writing, giving as much</w:t>
      </w:r>
      <w:r w:rsidR="000944F0">
        <w:rPr>
          <w:rFonts w:ascii="Arial" w:hAnsi="Arial" w:cs="Arial"/>
          <w:sz w:val="22"/>
          <w:szCs w:val="22"/>
        </w:rPr>
        <w:t xml:space="preserve"> detail as possible, to the General Counsel</w:t>
      </w:r>
      <w:r w:rsidRPr="00321883">
        <w:rPr>
          <w:rFonts w:ascii="Arial" w:hAnsi="Arial" w:cs="Arial"/>
          <w:sz w:val="22"/>
          <w:szCs w:val="22"/>
        </w:rPr>
        <w:t xml:space="preserve">, the Chief Operating Officer or the President.  If any of these three named officers is the subject of the complaint, the complaint may be reported to one of the other two named officers or may instead be reported to the chair of the Audit Committee of the Board or to the chair of the Board of Trustees.  </w:t>
      </w:r>
      <w:r w:rsidR="008904AD">
        <w:rPr>
          <w:rFonts w:ascii="Arial" w:hAnsi="Arial" w:cs="Arial"/>
          <w:sz w:val="22"/>
          <w:szCs w:val="22"/>
        </w:rPr>
        <w:t xml:space="preserve">If </w:t>
      </w:r>
      <w:r w:rsidR="008904AD" w:rsidRPr="008904AD">
        <w:rPr>
          <w:rFonts w:ascii="Arial" w:hAnsi="Arial" w:cs="Arial"/>
          <w:sz w:val="22"/>
          <w:szCs w:val="22"/>
        </w:rPr>
        <w:t>any member of the Board of Trustees or its committees</w:t>
      </w:r>
      <w:r w:rsidR="008904AD">
        <w:rPr>
          <w:rFonts w:ascii="Arial" w:hAnsi="Arial" w:cs="Arial"/>
          <w:sz w:val="22"/>
          <w:szCs w:val="22"/>
        </w:rPr>
        <w:t xml:space="preserve"> is the subject of the complaint, the complaint may be reported to any of the three named officers, to the Chair of the Audit Committee, or to the chair of the Board of Trustees.</w:t>
      </w:r>
      <w:r w:rsidRPr="00321883">
        <w:rPr>
          <w:rFonts w:ascii="Arial" w:hAnsi="Arial" w:cs="Arial"/>
          <w:sz w:val="22"/>
          <w:szCs w:val="22"/>
        </w:rPr>
        <w:t xml:space="preserve">  </w:t>
      </w:r>
      <w:r w:rsidR="000A29BC" w:rsidRPr="00321883">
        <w:rPr>
          <w:rFonts w:ascii="Arial" w:hAnsi="Arial" w:cs="Arial"/>
          <w:sz w:val="22"/>
          <w:szCs w:val="22"/>
        </w:rPr>
        <w:t>(Contact information is appended to this policy.)</w:t>
      </w:r>
      <w:r w:rsidR="000A29BC">
        <w:rPr>
          <w:rFonts w:ascii="Arial" w:hAnsi="Arial" w:cs="Arial"/>
          <w:sz w:val="22"/>
          <w:szCs w:val="22"/>
        </w:rPr>
        <w:t xml:space="preserve">  </w:t>
      </w:r>
      <w:r w:rsidR="008904AD">
        <w:rPr>
          <w:rFonts w:ascii="Arial" w:hAnsi="Arial" w:cs="Arial"/>
          <w:sz w:val="22"/>
          <w:szCs w:val="22"/>
        </w:rPr>
        <w:t>In all cases, t</w:t>
      </w:r>
      <w:r w:rsidRPr="00321883">
        <w:rPr>
          <w:rFonts w:ascii="Arial" w:hAnsi="Arial" w:cs="Arial"/>
          <w:sz w:val="22"/>
          <w:szCs w:val="22"/>
        </w:rPr>
        <w:t>he officer or trustee who receives a</w:t>
      </w:r>
      <w:r w:rsidR="00D46426">
        <w:rPr>
          <w:rFonts w:ascii="Arial" w:hAnsi="Arial" w:cs="Arial"/>
          <w:sz w:val="22"/>
          <w:szCs w:val="22"/>
        </w:rPr>
        <w:t>n</w:t>
      </w:r>
      <w:r w:rsidRPr="00321883">
        <w:rPr>
          <w:rFonts w:ascii="Arial" w:hAnsi="Arial" w:cs="Arial"/>
          <w:sz w:val="22"/>
          <w:szCs w:val="22"/>
        </w:rPr>
        <w:t xml:space="preserve"> </w:t>
      </w:r>
      <w:r w:rsidR="00D46426">
        <w:rPr>
          <w:rFonts w:ascii="Arial" w:hAnsi="Arial" w:cs="Arial"/>
          <w:sz w:val="22"/>
          <w:szCs w:val="22"/>
        </w:rPr>
        <w:t>oral</w:t>
      </w:r>
      <w:r w:rsidRPr="00321883">
        <w:rPr>
          <w:rFonts w:ascii="Arial" w:hAnsi="Arial" w:cs="Arial"/>
          <w:sz w:val="22"/>
          <w:szCs w:val="22"/>
        </w:rPr>
        <w:t xml:space="preserve"> complaint will promptly prepare a written summary of the complaint, including as much detail as possible.</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u w:val="single"/>
        </w:rPr>
      </w:pPr>
      <w:r w:rsidRPr="00321883">
        <w:rPr>
          <w:rFonts w:ascii="Arial" w:hAnsi="Arial" w:cs="Arial"/>
          <w:sz w:val="22"/>
          <w:szCs w:val="22"/>
          <w:u w:val="single"/>
        </w:rPr>
        <w:t>Handling of Complaints Received</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numPr>
          <w:ilvl w:val="0"/>
          <w:numId w:val="1"/>
        </w:numPr>
        <w:tabs>
          <w:tab w:val="left" w:pos="450"/>
        </w:tabs>
        <w:spacing w:after="0"/>
        <w:ind w:left="449" w:hangingChars="204" w:hanging="449"/>
        <w:jc w:val="both"/>
        <w:rPr>
          <w:rFonts w:ascii="Arial" w:hAnsi="Arial" w:cs="Arial"/>
          <w:sz w:val="22"/>
          <w:szCs w:val="22"/>
        </w:rPr>
      </w:pPr>
      <w:r w:rsidRPr="00321883">
        <w:rPr>
          <w:rFonts w:ascii="Arial" w:hAnsi="Arial" w:cs="Arial"/>
          <w:sz w:val="22"/>
          <w:szCs w:val="22"/>
        </w:rPr>
        <w:t>The trustee or officer receiving the complaint will report it to the President, unless the complaint concerns the President (see Alternate Procedures).</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D46426" w:rsidRDefault="00C65426" w:rsidP="00941DD5">
      <w:pPr>
        <w:pStyle w:val="BodyTextFirstIndent"/>
        <w:numPr>
          <w:ilvl w:val="0"/>
          <w:numId w:val="1"/>
        </w:numPr>
        <w:tabs>
          <w:tab w:val="left" w:pos="450"/>
        </w:tabs>
        <w:spacing w:after="0"/>
        <w:ind w:left="449" w:hangingChars="204" w:hanging="449"/>
        <w:jc w:val="both"/>
        <w:rPr>
          <w:rFonts w:ascii="Arial" w:hAnsi="Arial" w:cs="Arial"/>
          <w:sz w:val="22"/>
          <w:szCs w:val="22"/>
        </w:rPr>
      </w:pPr>
      <w:r w:rsidRPr="00321883">
        <w:rPr>
          <w:rFonts w:ascii="Arial" w:hAnsi="Arial" w:cs="Arial"/>
          <w:sz w:val="22"/>
          <w:szCs w:val="22"/>
        </w:rPr>
        <w:t xml:space="preserve">The complaint will be </w:t>
      </w:r>
      <w:r w:rsidRPr="00D46426">
        <w:rPr>
          <w:rFonts w:ascii="Arial" w:hAnsi="Arial" w:cs="Arial"/>
          <w:sz w:val="22"/>
          <w:szCs w:val="22"/>
        </w:rPr>
        <w:t>reviewed with counsel and investigative action will be undertaken as promptly as possible</w:t>
      </w:r>
      <w:r w:rsidR="00D46426" w:rsidRPr="00D46426">
        <w:rPr>
          <w:rFonts w:ascii="Arial" w:hAnsi="Arial" w:cs="Arial"/>
          <w:sz w:val="22"/>
          <w:szCs w:val="22"/>
        </w:rPr>
        <w:t>, unless the President or the Chair of the Audit Committee, as the case may be, believes that the complaint was not made in good faith or unless the complaint was made anonymously and does not contain sufficient information to conduct an investigation.</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numPr>
          <w:ilvl w:val="0"/>
          <w:numId w:val="1"/>
        </w:numPr>
        <w:tabs>
          <w:tab w:val="left" w:pos="450"/>
        </w:tabs>
        <w:spacing w:after="0"/>
        <w:ind w:left="449" w:hangingChars="204" w:hanging="449"/>
        <w:jc w:val="both"/>
        <w:rPr>
          <w:rFonts w:ascii="Arial" w:hAnsi="Arial" w:cs="Arial"/>
          <w:sz w:val="22"/>
          <w:szCs w:val="22"/>
        </w:rPr>
      </w:pPr>
      <w:r w:rsidRPr="00321883">
        <w:rPr>
          <w:rFonts w:ascii="Arial" w:hAnsi="Arial" w:cs="Arial"/>
          <w:sz w:val="22"/>
          <w:szCs w:val="22"/>
        </w:rPr>
        <w:t xml:space="preserve">The President will report all complaints to the Audit Committee Chair.  This report will generally include a copy of the complaint and the date and nature of the complaint.  It </w:t>
      </w:r>
      <w:r w:rsidRPr="00321883">
        <w:rPr>
          <w:rFonts w:ascii="Arial" w:hAnsi="Arial" w:cs="Arial"/>
          <w:sz w:val="22"/>
          <w:szCs w:val="22"/>
        </w:rPr>
        <w:lastRenderedPageBreak/>
        <w:t>will also describe the conduct and status of any investigation and any recommendations to address the complaint.</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numPr>
          <w:ilvl w:val="0"/>
          <w:numId w:val="1"/>
        </w:numPr>
        <w:tabs>
          <w:tab w:val="left" w:pos="450"/>
        </w:tabs>
        <w:spacing w:after="0"/>
        <w:ind w:left="449" w:hangingChars="204" w:hanging="449"/>
        <w:jc w:val="both"/>
        <w:rPr>
          <w:rFonts w:ascii="Arial" w:hAnsi="Arial" w:cs="Arial"/>
          <w:sz w:val="22"/>
          <w:szCs w:val="22"/>
        </w:rPr>
      </w:pPr>
      <w:r w:rsidRPr="00321883">
        <w:rPr>
          <w:rFonts w:ascii="Arial" w:hAnsi="Arial" w:cs="Arial"/>
          <w:sz w:val="22"/>
          <w:szCs w:val="22"/>
        </w:rPr>
        <w:t>The President and Audit Committee Chair will agree on further actions to be taken, including additional investigation and/or legal or disciplinary action.</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Default="00C65426" w:rsidP="00D46426">
      <w:pPr>
        <w:pStyle w:val="BodyTextFirstIndent"/>
        <w:numPr>
          <w:ilvl w:val="0"/>
          <w:numId w:val="1"/>
        </w:numPr>
        <w:tabs>
          <w:tab w:val="clear" w:pos="720"/>
          <w:tab w:val="left" w:pos="450"/>
        </w:tabs>
        <w:spacing w:after="0"/>
        <w:ind w:left="449" w:hangingChars="204" w:hanging="449"/>
        <w:jc w:val="both"/>
        <w:rPr>
          <w:rFonts w:ascii="Arial" w:hAnsi="Arial" w:cs="Arial"/>
          <w:sz w:val="22"/>
          <w:szCs w:val="22"/>
        </w:rPr>
      </w:pPr>
      <w:r w:rsidRPr="00321883">
        <w:rPr>
          <w:rFonts w:ascii="Arial" w:hAnsi="Arial" w:cs="Arial"/>
          <w:sz w:val="22"/>
          <w:szCs w:val="22"/>
        </w:rPr>
        <w:t xml:space="preserve">The Audit Committee Chair will report to the full </w:t>
      </w:r>
      <w:r w:rsidR="00D46426">
        <w:rPr>
          <w:rFonts w:ascii="Arial" w:hAnsi="Arial" w:cs="Arial"/>
          <w:sz w:val="22"/>
          <w:szCs w:val="22"/>
        </w:rPr>
        <w:t>Audit C</w:t>
      </w:r>
      <w:r w:rsidRPr="00321883">
        <w:rPr>
          <w:rFonts w:ascii="Arial" w:hAnsi="Arial" w:cs="Arial"/>
          <w:sz w:val="22"/>
          <w:szCs w:val="22"/>
        </w:rPr>
        <w:t>ommittee and to the Board, if appropriate, any complaint that has been determined to be credible and material</w:t>
      </w:r>
      <w:r w:rsidR="002E645A">
        <w:rPr>
          <w:rFonts w:ascii="Arial" w:hAnsi="Arial" w:cs="Arial"/>
          <w:sz w:val="22"/>
          <w:szCs w:val="22"/>
        </w:rPr>
        <w:t>, without the participation of any trustee who may be the subject of a complaint</w:t>
      </w:r>
      <w:r w:rsidRPr="00321883">
        <w:rPr>
          <w:rFonts w:ascii="Arial" w:hAnsi="Arial" w:cs="Arial"/>
          <w:sz w:val="22"/>
          <w:szCs w:val="22"/>
        </w:rPr>
        <w:t>.</w:t>
      </w:r>
    </w:p>
    <w:p w:rsidR="00D46426" w:rsidRDefault="00D46426" w:rsidP="00D46426">
      <w:pPr>
        <w:pStyle w:val="ListParagraph"/>
        <w:ind w:left="0"/>
        <w:rPr>
          <w:rFonts w:ascii="Arial" w:hAnsi="Arial" w:cs="Arial"/>
          <w:sz w:val="22"/>
          <w:szCs w:val="22"/>
        </w:rPr>
      </w:pPr>
    </w:p>
    <w:p w:rsidR="00D46426" w:rsidRPr="00D46426" w:rsidRDefault="00D46426" w:rsidP="00D46426">
      <w:pPr>
        <w:pStyle w:val="BodyTextFirstIndent"/>
        <w:numPr>
          <w:ilvl w:val="0"/>
          <w:numId w:val="1"/>
        </w:numPr>
        <w:tabs>
          <w:tab w:val="clear" w:pos="720"/>
        </w:tabs>
        <w:spacing w:after="0"/>
        <w:ind w:left="449" w:hangingChars="204" w:hanging="449"/>
        <w:jc w:val="both"/>
        <w:rPr>
          <w:rFonts w:ascii="Arial" w:hAnsi="Arial" w:cs="Arial"/>
          <w:sz w:val="22"/>
          <w:szCs w:val="22"/>
        </w:rPr>
      </w:pPr>
      <w:r w:rsidRPr="00D46426">
        <w:rPr>
          <w:rFonts w:ascii="Arial" w:hAnsi="Arial" w:cs="Arial"/>
          <w:sz w:val="22"/>
          <w:szCs w:val="22"/>
        </w:rPr>
        <w:t>The Audit Committee has the authority to retain outside legal counsel, accountants, private investigators, or any other resources deemed necessary to conduct a full and complete investigation of a complaint.</w:t>
      </w:r>
    </w:p>
    <w:p w:rsidR="00C65426"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D46426">
      <w:pPr>
        <w:pStyle w:val="BodyTextFirstIndent"/>
        <w:numPr>
          <w:ilvl w:val="0"/>
          <w:numId w:val="2"/>
        </w:numPr>
        <w:tabs>
          <w:tab w:val="clear" w:pos="360"/>
          <w:tab w:val="num" w:pos="480"/>
        </w:tabs>
        <w:spacing w:after="0"/>
        <w:ind w:left="480" w:hanging="480"/>
        <w:jc w:val="both"/>
        <w:rPr>
          <w:rFonts w:ascii="Arial" w:hAnsi="Arial" w:cs="Arial"/>
          <w:sz w:val="22"/>
          <w:szCs w:val="22"/>
        </w:rPr>
      </w:pPr>
      <w:r w:rsidRPr="00321883">
        <w:rPr>
          <w:rFonts w:ascii="Arial" w:hAnsi="Arial" w:cs="Arial"/>
          <w:sz w:val="22"/>
          <w:szCs w:val="22"/>
        </w:rPr>
        <w:t xml:space="preserve">The </w:t>
      </w:r>
      <w:r w:rsidR="00D46426">
        <w:rPr>
          <w:rFonts w:ascii="Arial" w:hAnsi="Arial" w:cs="Arial"/>
          <w:sz w:val="22"/>
          <w:szCs w:val="22"/>
        </w:rPr>
        <w:t xml:space="preserve">Audit </w:t>
      </w:r>
      <w:r w:rsidRPr="00321883">
        <w:rPr>
          <w:rFonts w:ascii="Arial" w:hAnsi="Arial" w:cs="Arial"/>
          <w:sz w:val="22"/>
          <w:szCs w:val="22"/>
        </w:rPr>
        <w:t>Committee will ensure that records of all complaints are maintained in accordance with the Foundation’s document retention policy.</w:t>
      </w:r>
    </w:p>
    <w:p w:rsidR="00C65426" w:rsidRDefault="00C65426" w:rsidP="00941DD5">
      <w:pPr>
        <w:pStyle w:val="BodyTextFirstIndent"/>
        <w:tabs>
          <w:tab w:val="left" w:pos="450"/>
        </w:tabs>
        <w:spacing w:after="0"/>
        <w:ind w:firstLine="0"/>
        <w:jc w:val="both"/>
        <w:rPr>
          <w:rFonts w:ascii="Arial" w:hAnsi="Arial" w:cs="Arial"/>
          <w:sz w:val="22"/>
          <w:szCs w:val="22"/>
        </w:rPr>
      </w:pPr>
    </w:p>
    <w:p w:rsidR="00D46426" w:rsidRPr="00321883" w:rsidRDefault="00D46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keepLines/>
        <w:tabs>
          <w:tab w:val="left" w:pos="450"/>
        </w:tabs>
        <w:spacing w:after="0"/>
        <w:ind w:firstLine="0"/>
        <w:jc w:val="both"/>
        <w:rPr>
          <w:rFonts w:ascii="Arial" w:hAnsi="Arial" w:cs="Arial"/>
          <w:sz w:val="22"/>
          <w:szCs w:val="22"/>
          <w:u w:val="single"/>
        </w:rPr>
      </w:pPr>
      <w:r w:rsidRPr="00321883">
        <w:rPr>
          <w:rFonts w:ascii="Arial" w:hAnsi="Arial" w:cs="Arial"/>
          <w:sz w:val="22"/>
          <w:szCs w:val="22"/>
          <w:u w:val="single"/>
        </w:rPr>
        <w:t>Alternate Procedures for Handling Complaints in Certain Circumstances</w:t>
      </w:r>
    </w:p>
    <w:p w:rsidR="00C65426" w:rsidRPr="00321883" w:rsidRDefault="00C65426" w:rsidP="00941DD5">
      <w:pPr>
        <w:pStyle w:val="BodyTextFirstIndent"/>
        <w:keepLines/>
        <w:tabs>
          <w:tab w:val="left" w:pos="450"/>
        </w:tabs>
        <w:spacing w:after="0"/>
        <w:ind w:firstLine="0"/>
        <w:jc w:val="both"/>
        <w:rPr>
          <w:rFonts w:ascii="Arial" w:hAnsi="Arial" w:cs="Arial"/>
          <w:sz w:val="22"/>
          <w:szCs w:val="22"/>
        </w:rPr>
      </w:pPr>
    </w:p>
    <w:p w:rsidR="00C65426" w:rsidRPr="00321883" w:rsidRDefault="00C65426" w:rsidP="00941DD5">
      <w:pPr>
        <w:pStyle w:val="BodyTextFirstIndent"/>
        <w:keepLines/>
        <w:tabs>
          <w:tab w:val="left" w:pos="450"/>
        </w:tabs>
        <w:spacing w:after="0"/>
        <w:ind w:firstLine="0"/>
        <w:jc w:val="both"/>
        <w:rPr>
          <w:rFonts w:ascii="Arial" w:hAnsi="Arial" w:cs="Arial"/>
          <w:sz w:val="22"/>
          <w:szCs w:val="22"/>
        </w:rPr>
      </w:pPr>
      <w:r w:rsidRPr="00321883">
        <w:rPr>
          <w:rFonts w:ascii="Arial" w:hAnsi="Arial" w:cs="Arial"/>
          <w:sz w:val="22"/>
          <w:szCs w:val="22"/>
        </w:rPr>
        <w:t>Where a complaint involves the President or the Audit Committee Chair, the following alternate procedures should be followed.</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numPr>
          <w:ilvl w:val="0"/>
          <w:numId w:val="1"/>
        </w:numPr>
        <w:tabs>
          <w:tab w:val="left" w:pos="450"/>
        </w:tabs>
        <w:spacing w:after="0"/>
        <w:ind w:left="449" w:hangingChars="204" w:hanging="449"/>
        <w:jc w:val="both"/>
        <w:rPr>
          <w:rFonts w:ascii="Arial" w:hAnsi="Arial" w:cs="Arial"/>
          <w:sz w:val="22"/>
          <w:szCs w:val="22"/>
        </w:rPr>
      </w:pPr>
      <w:r w:rsidRPr="00321883">
        <w:rPr>
          <w:rFonts w:ascii="Arial" w:hAnsi="Arial" w:cs="Arial"/>
          <w:sz w:val="22"/>
          <w:szCs w:val="22"/>
        </w:rPr>
        <w:t>If the President is the subject of the complaint:</w:t>
      </w:r>
    </w:p>
    <w:p w:rsidR="00C65426" w:rsidRPr="00321883" w:rsidRDefault="00C65426" w:rsidP="00941DD5">
      <w:pPr>
        <w:pStyle w:val="BodyTextFirstIndent"/>
        <w:numPr>
          <w:ilvl w:val="1"/>
          <w:numId w:val="1"/>
        </w:numPr>
        <w:tabs>
          <w:tab w:val="clear" w:pos="1440"/>
          <w:tab w:val="left" w:pos="450"/>
        </w:tabs>
        <w:spacing w:after="0"/>
        <w:ind w:left="1080"/>
        <w:jc w:val="both"/>
        <w:rPr>
          <w:rFonts w:ascii="Arial" w:hAnsi="Arial" w:cs="Arial"/>
          <w:sz w:val="22"/>
          <w:szCs w:val="22"/>
        </w:rPr>
      </w:pPr>
      <w:r w:rsidRPr="00321883">
        <w:rPr>
          <w:rFonts w:ascii="Arial" w:hAnsi="Arial" w:cs="Arial"/>
          <w:sz w:val="22"/>
          <w:szCs w:val="22"/>
        </w:rPr>
        <w:t xml:space="preserve">The complaint will not be presented to the President but will be presented directly to the Audit Committee Chair by the </w:t>
      </w:r>
      <w:r w:rsidR="000944F0">
        <w:rPr>
          <w:rFonts w:ascii="Arial" w:hAnsi="Arial" w:cs="Arial"/>
          <w:sz w:val="22"/>
          <w:szCs w:val="22"/>
        </w:rPr>
        <w:t xml:space="preserve">General Counsel </w:t>
      </w:r>
      <w:r w:rsidRPr="00321883">
        <w:rPr>
          <w:rFonts w:ascii="Arial" w:hAnsi="Arial" w:cs="Arial"/>
          <w:sz w:val="22"/>
          <w:szCs w:val="22"/>
        </w:rPr>
        <w:t>or the Chief Operating Officer.</w:t>
      </w:r>
    </w:p>
    <w:p w:rsidR="00C65426" w:rsidRPr="00321883" w:rsidRDefault="00C65426" w:rsidP="00941DD5">
      <w:pPr>
        <w:pStyle w:val="BodyTextFirstIndent"/>
        <w:numPr>
          <w:ilvl w:val="1"/>
          <w:numId w:val="1"/>
        </w:numPr>
        <w:tabs>
          <w:tab w:val="clear" w:pos="1440"/>
          <w:tab w:val="left" w:pos="450"/>
        </w:tabs>
        <w:spacing w:after="0"/>
        <w:ind w:left="1080"/>
        <w:jc w:val="both"/>
        <w:rPr>
          <w:rFonts w:ascii="Arial" w:hAnsi="Arial" w:cs="Arial"/>
          <w:sz w:val="22"/>
          <w:szCs w:val="22"/>
        </w:rPr>
      </w:pPr>
      <w:r w:rsidRPr="00321883">
        <w:rPr>
          <w:rFonts w:ascii="Arial" w:hAnsi="Arial" w:cs="Arial"/>
          <w:sz w:val="22"/>
          <w:szCs w:val="22"/>
        </w:rPr>
        <w:t>The Audit Committee Chair will proceed, with advice of counsel, to investigate the complaint in accordance with this policy.</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numPr>
          <w:ilvl w:val="0"/>
          <w:numId w:val="1"/>
        </w:numPr>
        <w:tabs>
          <w:tab w:val="left" w:pos="450"/>
        </w:tabs>
        <w:spacing w:after="0"/>
        <w:ind w:left="449" w:hangingChars="204" w:hanging="449"/>
        <w:jc w:val="both"/>
        <w:rPr>
          <w:rFonts w:ascii="Arial" w:hAnsi="Arial" w:cs="Arial"/>
          <w:sz w:val="22"/>
          <w:szCs w:val="22"/>
        </w:rPr>
      </w:pPr>
      <w:r w:rsidRPr="00321883">
        <w:rPr>
          <w:rFonts w:ascii="Arial" w:hAnsi="Arial" w:cs="Arial"/>
          <w:sz w:val="22"/>
          <w:szCs w:val="22"/>
        </w:rPr>
        <w:t>If the Audit Committee Chair is the subject of the complaint:</w:t>
      </w:r>
    </w:p>
    <w:p w:rsidR="00C65426" w:rsidRPr="00321883" w:rsidRDefault="00C65426" w:rsidP="00941DD5">
      <w:pPr>
        <w:pStyle w:val="BodyTextFirstIndent"/>
        <w:numPr>
          <w:ilvl w:val="1"/>
          <w:numId w:val="1"/>
        </w:numPr>
        <w:tabs>
          <w:tab w:val="clear" w:pos="1440"/>
          <w:tab w:val="left" w:pos="450"/>
        </w:tabs>
        <w:spacing w:after="0"/>
        <w:ind w:left="1080"/>
        <w:jc w:val="both"/>
        <w:rPr>
          <w:rFonts w:ascii="Arial" w:hAnsi="Arial" w:cs="Arial"/>
          <w:sz w:val="22"/>
          <w:szCs w:val="22"/>
        </w:rPr>
      </w:pPr>
      <w:r w:rsidRPr="00321883">
        <w:rPr>
          <w:rFonts w:ascii="Arial" w:hAnsi="Arial" w:cs="Arial"/>
          <w:sz w:val="22"/>
          <w:szCs w:val="22"/>
        </w:rPr>
        <w:t xml:space="preserve">The President will present the complaint to the Chair of the Board of Trustees, who will be responsible for investigating the complaint, with the advice of counsel, and presenting it to the full </w:t>
      </w:r>
      <w:r w:rsidR="00D46426">
        <w:rPr>
          <w:rFonts w:ascii="Arial" w:hAnsi="Arial" w:cs="Arial"/>
          <w:sz w:val="22"/>
          <w:szCs w:val="22"/>
        </w:rPr>
        <w:t xml:space="preserve">Audit </w:t>
      </w:r>
      <w:r w:rsidRPr="00321883">
        <w:rPr>
          <w:rFonts w:ascii="Arial" w:hAnsi="Arial" w:cs="Arial"/>
          <w:sz w:val="22"/>
          <w:szCs w:val="22"/>
        </w:rPr>
        <w:t>Committee or to the full Board, without the participation of the Audit Committee Chair.</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rPr>
      </w:pPr>
      <w:r w:rsidRPr="00321883">
        <w:rPr>
          <w:rFonts w:ascii="Arial" w:hAnsi="Arial" w:cs="Arial"/>
          <w:sz w:val="22"/>
          <w:szCs w:val="22"/>
          <w:u w:val="single"/>
        </w:rPr>
        <w:t>Action on Complaints</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rPr>
      </w:pPr>
      <w:r w:rsidRPr="00321883">
        <w:rPr>
          <w:rFonts w:ascii="Arial" w:hAnsi="Arial" w:cs="Arial"/>
          <w:sz w:val="22"/>
          <w:szCs w:val="22"/>
        </w:rPr>
        <w:t>The Foundation will take appropriate action in response to any complaints, including disciplinary action (up to and including termination of employment</w:t>
      </w:r>
      <w:r w:rsidR="008970AA">
        <w:rPr>
          <w:rFonts w:ascii="Arial" w:hAnsi="Arial" w:cs="Arial"/>
          <w:sz w:val="22"/>
          <w:szCs w:val="22"/>
        </w:rPr>
        <w:t xml:space="preserve"> or service</w:t>
      </w:r>
      <w:r w:rsidRPr="00321883">
        <w:rPr>
          <w:rFonts w:ascii="Arial" w:hAnsi="Arial" w:cs="Arial"/>
          <w:sz w:val="22"/>
          <w:szCs w:val="22"/>
        </w:rPr>
        <w:t>) against any person who, in the Foundation’s assessment, has engaged in unethical conduct or misconduct and, where appropriate, reporting such misconduct to the relevant civil or criminal authorities.</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u w:val="single"/>
        </w:rPr>
      </w:pPr>
      <w:r w:rsidRPr="00321883">
        <w:rPr>
          <w:rFonts w:ascii="Arial" w:hAnsi="Arial" w:cs="Arial"/>
          <w:sz w:val="22"/>
          <w:szCs w:val="22"/>
          <w:u w:val="single"/>
        </w:rPr>
        <w:t xml:space="preserve">Protection </w:t>
      </w:r>
      <w:proofErr w:type="gramStart"/>
      <w:r w:rsidRPr="00321883">
        <w:rPr>
          <w:rFonts w:ascii="Arial" w:hAnsi="Arial" w:cs="Arial"/>
          <w:sz w:val="22"/>
          <w:szCs w:val="22"/>
          <w:u w:val="single"/>
        </w:rPr>
        <w:t>Under</w:t>
      </w:r>
      <w:proofErr w:type="gramEnd"/>
      <w:r w:rsidRPr="00321883">
        <w:rPr>
          <w:rFonts w:ascii="Arial" w:hAnsi="Arial" w:cs="Arial"/>
          <w:sz w:val="22"/>
          <w:szCs w:val="22"/>
          <w:u w:val="single"/>
        </w:rPr>
        <w:t xml:space="preserve"> Policy</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Default="008D4CFE" w:rsidP="00941DD5">
      <w:pPr>
        <w:pStyle w:val="BodyTextFirstIndent"/>
        <w:tabs>
          <w:tab w:val="left" w:pos="450"/>
        </w:tabs>
        <w:spacing w:after="0"/>
        <w:ind w:firstLine="0"/>
        <w:jc w:val="both"/>
        <w:rPr>
          <w:rFonts w:ascii="Arial" w:hAnsi="Arial" w:cs="Arial"/>
          <w:sz w:val="22"/>
          <w:szCs w:val="22"/>
        </w:rPr>
      </w:pPr>
      <w:r>
        <w:rPr>
          <w:rFonts w:ascii="Arial" w:hAnsi="Arial" w:cs="Arial"/>
          <w:sz w:val="22"/>
          <w:szCs w:val="22"/>
        </w:rPr>
        <w:t>No Trustee, officer, employee or volunteer shall suffer intimidation, harassment, discrimination or other retaliation or, in the case of employees, adverse employment consequences, as a result of</w:t>
      </w:r>
    </w:p>
    <w:p w:rsidR="008D4CFE" w:rsidRPr="00321883" w:rsidRDefault="008D4CFE"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numPr>
          <w:ilvl w:val="0"/>
          <w:numId w:val="1"/>
        </w:numPr>
        <w:tabs>
          <w:tab w:val="left" w:pos="450"/>
        </w:tabs>
        <w:spacing w:after="0"/>
        <w:ind w:left="449" w:hangingChars="204" w:hanging="449"/>
        <w:jc w:val="both"/>
        <w:rPr>
          <w:rFonts w:ascii="Arial" w:hAnsi="Arial" w:cs="Arial"/>
          <w:sz w:val="22"/>
          <w:szCs w:val="22"/>
        </w:rPr>
      </w:pPr>
      <w:r w:rsidRPr="00321883">
        <w:rPr>
          <w:rFonts w:ascii="Arial" w:hAnsi="Arial" w:cs="Arial"/>
          <w:sz w:val="22"/>
          <w:szCs w:val="22"/>
        </w:rPr>
        <w:t>reporting a complaint in good faith pursuant to this policy or to law enforcement officers, governmental agencies or bodies, or persons with supervisory authority over the complainant;</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numPr>
          <w:ilvl w:val="0"/>
          <w:numId w:val="1"/>
        </w:numPr>
        <w:tabs>
          <w:tab w:val="left" w:pos="450"/>
        </w:tabs>
        <w:spacing w:after="0"/>
        <w:ind w:left="449" w:hangingChars="204" w:hanging="449"/>
        <w:jc w:val="both"/>
        <w:rPr>
          <w:rFonts w:ascii="Arial" w:hAnsi="Arial" w:cs="Arial"/>
          <w:sz w:val="22"/>
          <w:szCs w:val="22"/>
        </w:rPr>
      </w:pPr>
      <w:r w:rsidRPr="00321883">
        <w:rPr>
          <w:rFonts w:ascii="Arial" w:hAnsi="Arial" w:cs="Arial"/>
          <w:sz w:val="22"/>
          <w:szCs w:val="22"/>
        </w:rPr>
        <w:t>providing in good faith information regarding a complaint to law enforcement officers, governmental agencies or bodies, or persons with supervisory authority over the complainant, or otherwise assisting in any investigation conducted by the Foundation; or</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Default="00C65426" w:rsidP="00941DD5">
      <w:pPr>
        <w:pStyle w:val="BodyTextFirstIndent"/>
        <w:numPr>
          <w:ilvl w:val="0"/>
          <w:numId w:val="1"/>
        </w:numPr>
        <w:tabs>
          <w:tab w:val="left" w:pos="450"/>
        </w:tabs>
        <w:spacing w:after="0"/>
        <w:ind w:left="449" w:hangingChars="204" w:hanging="449"/>
        <w:jc w:val="both"/>
        <w:rPr>
          <w:rFonts w:ascii="Arial" w:hAnsi="Arial" w:cs="Arial"/>
          <w:sz w:val="22"/>
          <w:szCs w:val="22"/>
        </w:rPr>
      </w:pPr>
      <w:proofErr w:type="gramStart"/>
      <w:r w:rsidRPr="00321883">
        <w:rPr>
          <w:rFonts w:ascii="Arial" w:hAnsi="Arial" w:cs="Arial"/>
          <w:sz w:val="22"/>
          <w:szCs w:val="22"/>
        </w:rPr>
        <w:t>otherwise</w:t>
      </w:r>
      <w:proofErr w:type="gramEnd"/>
      <w:r w:rsidRPr="00321883">
        <w:rPr>
          <w:rFonts w:ascii="Arial" w:hAnsi="Arial" w:cs="Arial"/>
          <w:sz w:val="22"/>
          <w:szCs w:val="22"/>
        </w:rPr>
        <w:t xml:space="preserve"> participating or assisting in a proceeding filed or about to be filed.</w:t>
      </w:r>
    </w:p>
    <w:p w:rsidR="00905F04" w:rsidRDefault="00905F04" w:rsidP="00941DD5">
      <w:pPr>
        <w:pStyle w:val="BodyTextFirstIndent"/>
        <w:tabs>
          <w:tab w:val="left" w:pos="450"/>
        </w:tabs>
        <w:spacing w:after="0"/>
        <w:ind w:firstLine="0"/>
        <w:jc w:val="both"/>
        <w:rPr>
          <w:rFonts w:ascii="Arial" w:hAnsi="Arial" w:cs="Arial"/>
          <w:sz w:val="22"/>
          <w:szCs w:val="22"/>
        </w:rPr>
      </w:pPr>
    </w:p>
    <w:p w:rsidR="00C65426" w:rsidRDefault="00C65426" w:rsidP="00941DD5">
      <w:pPr>
        <w:pStyle w:val="BodyTextFirstIndent"/>
        <w:tabs>
          <w:tab w:val="left" w:pos="450"/>
        </w:tabs>
        <w:spacing w:after="0"/>
        <w:ind w:firstLine="0"/>
        <w:jc w:val="both"/>
        <w:rPr>
          <w:rFonts w:ascii="Arial" w:hAnsi="Arial" w:cs="Arial"/>
          <w:sz w:val="22"/>
          <w:szCs w:val="22"/>
        </w:rPr>
      </w:pPr>
      <w:r w:rsidRPr="00321883">
        <w:rPr>
          <w:rFonts w:ascii="Arial" w:hAnsi="Arial" w:cs="Arial"/>
          <w:sz w:val="22"/>
          <w:szCs w:val="22"/>
        </w:rPr>
        <w:t>An individual who deliberately or maliciously provides false information may be subject to disciplinary action, up to and including termination of employment.</w:t>
      </w:r>
    </w:p>
    <w:p w:rsidR="00C65426" w:rsidRDefault="00C65426" w:rsidP="00941DD5">
      <w:pPr>
        <w:pStyle w:val="BodyTextFirstIndent"/>
        <w:tabs>
          <w:tab w:val="left" w:pos="450"/>
        </w:tabs>
        <w:spacing w:after="0"/>
        <w:ind w:firstLine="0"/>
        <w:jc w:val="both"/>
        <w:rPr>
          <w:rFonts w:ascii="Arial" w:hAnsi="Arial" w:cs="Arial"/>
          <w:sz w:val="22"/>
          <w:szCs w:val="22"/>
        </w:rPr>
      </w:pPr>
    </w:p>
    <w:p w:rsidR="00C65426"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keepNext/>
        <w:tabs>
          <w:tab w:val="left" w:pos="450"/>
        </w:tabs>
        <w:spacing w:after="0"/>
        <w:ind w:firstLine="0"/>
        <w:jc w:val="both"/>
        <w:rPr>
          <w:rFonts w:ascii="Arial" w:hAnsi="Arial" w:cs="Arial"/>
          <w:sz w:val="22"/>
          <w:szCs w:val="22"/>
        </w:rPr>
      </w:pPr>
      <w:r w:rsidRPr="00321883">
        <w:rPr>
          <w:rFonts w:ascii="Arial" w:hAnsi="Arial" w:cs="Arial"/>
          <w:sz w:val="22"/>
          <w:szCs w:val="22"/>
          <w:u w:val="single"/>
        </w:rPr>
        <w:t>Scope of Policy</w:t>
      </w:r>
    </w:p>
    <w:p w:rsidR="00C65426" w:rsidRPr="00321883" w:rsidRDefault="00C65426" w:rsidP="00941DD5">
      <w:pPr>
        <w:pStyle w:val="BodyTextFirstIndent"/>
        <w:keepNex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rPr>
      </w:pPr>
      <w:r w:rsidRPr="000944F0">
        <w:rPr>
          <w:rFonts w:ascii="Arial" w:hAnsi="Arial" w:cs="Arial"/>
          <w:sz w:val="22"/>
          <w:szCs w:val="22"/>
        </w:rPr>
        <w:t>This policy covers complaints made regarding the Foundation’s resources or financial operations.</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FA1491">
      <w:pPr>
        <w:pStyle w:val="BodyTextFirstIndent"/>
        <w:tabs>
          <w:tab w:val="left" w:pos="450"/>
        </w:tabs>
        <w:suppressAutoHyphens/>
        <w:spacing w:after="0"/>
        <w:ind w:firstLine="0"/>
        <w:jc w:val="both"/>
        <w:rPr>
          <w:rFonts w:ascii="Arial" w:hAnsi="Arial" w:cs="Arial"/>
          <w:sz w:val="22"/>
          <w:szCs w:val="22"/>
        </w:rPr>
      </w:pPr>
      <w:r w:rsidRPr="00321883">
        <w:rPr>
          <w:rFonts w:ascii="Arial" w:hAnsi="Arial" w:cs="Arial"/>
          <w:sz w:val="22"/>
          <w:szCs w:val="22"/>
        </w:rPr>
        <w:t>Issues arising under the Foundation’s equal employment opportunity policies, including policies against harassment, employee benefit policies and issues generally handled by individuals responsible for the Foundation’s personnel practices and procedures, are not covered by this policy.  Mechanisms for resolving such issues are addressed in separate procedures.</w:t>
      </w: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rPr>
      </w:pPr>
    </w:p>
    <w:p w:rsidR="00C65426" w:rsidRPr="00321883" w:rsidRDefault="00C65426" w:rsidP="00941DD5">
      <w:pPr>
        <w:pStyle w:val="BodyTextFirstIndent"/>
        <w:tabs>
          <w:tab w:val="left" w:pos="450"/>
        </w:tabs>
        <w:spacing w:after="0"/>
        <w:ind w:firstLine="0"/>
        <w:jc w:val="both"/>
        <w:rPr>
          <w:rFonts w:ascii="Arial" w:hAnsi="Arial" w:cs="Arial"/>
          <w:sz w:val="22"/>
          <w:szCs w:val="22"/>
        </w:rPr>
      </w:pPr>
      <w:r w:rsidRPr="00321883">
        <w:rPr>
          <w:rFonts w:ascii="Arial" w:hAnsi="Arial" w:cs="Arial"/>
          <w:sz w:val="22"/>
          <w:szCs w:val="22"/>
          <w:u w:val="single"/>
        </w:rPr>
        <w:t>Confidentiality</w:t>
      </w:r>
    </w:p>
    <w:p w:rsidR="00C65426" w:rsidRPr="00FA1491" w:rsidRDefault="00C65426" w:rsidP="00941DD5">
      <w:pPr>
        <w:pStyle w:val="BodyTextFirstIndent"/>
        <w:tabs>
          <w:tab w:val="left" w:pos="450"/>
        </w:tabs>
        <w:spacing w:after="0"/>
        <w:ind w:firstLine="0"/>
        <w:jc w:val="both"/>
        <w:rPr>
          <w:rFonts w:ascii="Arial" w:hAnsi="Arial" w:cs="Arial"/>
          <w:sz w:val="22"/>
          <w:szCs w:val="22"/>
        </w:rPr>
      </w:pPr>
    </w:p>
    <w:p w:rsidR="00FA1491" w:rsidRDefault="00FA1491" w:rsidP="00FA1491">
      <w:pPr>
        <w:jc w:val="both"/>
        <w:rPr>
          <w:rFonts w:ascii="Arial" w:hAnsi="Arial" w:cs="Arial"/>
          <w:sz w:val="22"/>
          <w:szCs w:val="22"/>
        </w:rPr>
      </w:pPr>
      <w:r w:rsidRPr="00FA1491">
        <w:rPr>
          <w:rFonts w:ascii="Arial" w:hAnsi="Arial" w:cs="Arial"/>
          <w:sz w:val="22"/>
          <w:szCs w:val="22"/>
        </w:rPr>
        <w:t>Complaints and investigations pertaining to complaints will be kept confidential to the extent possible and practicable, in light of the need to conduct thorough investigations.  However, in all cases the Foundation will use its best efforts to act with discretion.</w:t>
      </w:r>
    </w:p>
    <w:p w:rsidR="00FA1491" w:rsidRDefault="00FA1491" w:rsidP="00FA1491">
      <w:pPr>
        <w:jc w:val="both"/>
        <w:rPr>
          <w:rFonts w:ascii="Arial" w:hAnsi="Arial" w:cs="Arial"/>
          <w:sz w:val="22"/>
          <w:szCs w:val="22"/>
        </w:rPr>
      </w:pPr>
    </w:p>
    <w:p w:rsidR="00FA1491" w:rsidRPr="00FA1491" w:rsidRDefault="00FA1491" w:rsidP="00FA1491">
      <w:pPr>
        <w:jc w:val="both"/>
        <w:rPr>
          <w:rFonts w:ascii="Arial" w:hAnsi="Arial" w:cs="Arial"/>
          <w:sz w:val="22"/>
          <w:szCs w:val="22"/>
        </w:rPr>
      </w:pPr>
    </w:p>
    <w:p w:rsidR="00FA1491" w:rsidRPr="00FA1491" w:rsidRDefault="00FA1491" w:rsidP="00FA1491">
      <w:pPr>
        <w:jc w:val="both"/>
        <w:rPr>
          <w:rFonts w:ascii="Arial" w:hAnsi="Arial" w:cs="Arial"/>
          <w:sz w:val="22"/>
          <w:szCs w:val="22"/>
        </w:rPr>
      </w:pPr>
      <w:r w:rsidRPr="00FA1491">
        <w:rPr>
          <w:rFonts w:ascii="Arial" w:hAnsi="Arial" w:cs="Arial"/>
          <w:sz w:val="22"/>
          <w:szCs w:val="22"/>
          <w:u w:val="single"/>
        </w:rPr>
        <w:t>No Contract</w:t>
      </w:r>
    </w:p>
    <w:p w:rsidR="00FA1491" w:rsidRDefault="00FA1491" w:rsidP="00FA1491">
      <w:pPr>
        <w:jc w:val="both"/>
        <w:rPr>
          <w:rFonts w:ascii="Arial" w:hAnsi="Arial" w:cs="Arial"/>
          <w:sz w:val="22"/>
          <w:szCs w:val="22"/>
        </w:rPr>
      </w:pPr>
      <w:r w:rsidRPr="00FA1491">
        <w:rPr>
          <w:rFonts w:ascii="Arial" w:hAnsi="Arial" w:cs="Arial"/>
          <w:sz w:val="22"/>
          <w:szCs w:val="22"/>
        </w:rPr>
        <w:t>This policy does not create a promise or contract by the Foundation, and it may be amended at any time without prior notification.  Employment at the Foundation is at will and nothing in this policy should be interpreted in any way as limiting the at-will relationship.</w:t>
      </w:r>
    </w:p>
    <w:p w:rsidR="00FA1491" w:rsidRPr="00FA1491" w:rsidRDefault="00FA1491" w:rsidP="00FA1491">
      <w:pPr>
        <w:jc w:val="both"/>
        <w:rPr>
          <w:rFonts w:ascii="Arial" w:hAnsi="Arial" w:cs="Arial"/>
          <w:sz w:val="22"/>
          <w:szCs w:val="22"/>
        </w:rPr>
      </w:pPr>
    </w:p>
    <w:p w:rsidR="00CF401F" w:rsidRPr="00E9359F" w:rsidRDefault="00E9359F" w:rsidP="00E9359F">
      <w:pPr>
        <w:pStyle w:val="BodyTextFirstIndent"/>
        <w:pBdr>
          <w:bottom w:val="single" w:sz="4" w:space="1" w:color="auto"/>
        </w:pBdr>
        <w:tabs>
          <w:tab w:val="left" w:pos="450"/>
        </w:tabs>
        <w:spacing w:after="0"/>
        <w:ind w:firstLine="0"/>
        <w:jc w:val="both"/>
        <w:rPr>
          <w:rFonts w:ascii="Arial" w:hAnsi="Arial" w:cs="Arial"/>
          <w:sz w:val="22"/>
          <w:szCs w:val="22"/>
          <w:u w:val="single"/>
        </w:rPr>
      </w:pPr>
      <w:r w:rsidRPr="00E9359F">
        <w:rPr>
          <w:rFonts w:ascii="Arial" w:hAnsi="Arial" w:cs="Arial"/>
          <w:sz w:val="22"/>
          <w:szCs w:val="22"/>
          <w:u w:val="single"/>
        </w:rPr>
        <w:t>Contact Information</w:t>
      </w:r>
    </w:p>
    <w:p w:rsidR="00E9359F" w:rsidRDefault="00CB763B" w:rsidP="00CB763B">
      <w:pPr>
        <w:pStyle w:val="BodyTextFirstIndent"/>
        <w:pBdr>
          <w:bottom w:val="single" w:sz="4" w:space="1" w:color="auto"/>
        </w:pBdr>
        <w:tabs>
          <w:tab w:val="left" w:pos="450"/>
        </w:tabs>
        <w:spacing w:after="0"/>
        <w:ind w:left="450" w:hanging="450"/>
        <w:jc w:val="both"/>
        <w:rPr>
          <w:rFonts w:ascii="Arial" w:hAnsi="Arial" w:cs="Arial"/>
          <w:sz w:val="22"/>
          <w:szCs w:val="22"/>
        </w:rPr>
      </w:pPr>
      <w:r>
        <w:rPr>
          <w:rFonts w:ascii="Arial" w:hAnsi="Arial" w:cs="Arial"/>
          <w:sz w:val="22"/>
          <w:szCs w:val="22"/>
        </w:rPr>
        <w:t>(</w:t>
      </w:r>
      <w:r w:rsidR="00E9359F">
        <w:rPr>
          <w:rFonts w:ascii="Arial" w:hAnsi="Arial" w:cs="Arial"/>
          <w:sz w:val="22"/>
          <w:szCs w:val="22"/>
        </w:rPr>
        <w:t>212</w:t>
      </w:r>
      <w:r>
        <w:rPr>
          <w:rFonts w:ascii="Arial" w:hAnsi="Arial" w:cs="Arial"/>
          <w:sz w:val="22"/>
          <w:szCs w:val="22"/>
        </w:rPr>
        <w:t>) 869-8500</w:t>
      </w:r>
    </w:p>
    <w:p w:rsidR="00CB763B" w:rsidRPr="00321883" w:rsidRDefault="00CB763B" w:rsidP="00CB763B">
      <w:pPr>
        <w:pStyle w:val="BodyTextFirstIndent"/>
        <w:pBdr>
          <w:bottom w:val="single" w:sz="4" w:space="1" w:color="auto"/>
        </w:pBdr>
        <w:tabs>
          <w:tab w:val="left" w:pos="450"/>
        </w:tabs>
        <w:spacing w:after="0"/>
        <w:ind w:left="450" w:hanging="450"/>
        <w:jc w:val="both"/>
        <w:rPr>
          <w:rFonts w:ascii="Arial" w:hAnsi="Arial" w:cs="Arial"/>
          <w:sz w:val="22"/>
          <w:szCs w:val="22"/>
        </w:rPr>
      </w:pPr>
      <w:bookmarkStart w:id="0" w:name="_GoBack"/>
      <w:bookmarkEnd w:id="0"/>
    </w:p>
    <w:sectPr w:rsidR="00CB763B" w:rsidRPr="00321883" w:rsidSect="00E9359F">
      <w:footerReference w:type="default" r:id="rId8"/>
      <w:pgSz w:w="12240" w:h="15840"/>
      <w:pgMar w:top="1267" w:right="1728" w:bottom="1440" w:left="1728" w:header="576" w:footer="9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E29" w:rsidRDefault="00FF1E29">
      <w:r>
        <w:separator/>
      </w:r>
    </w:p>
  </w:endnote>
  <w:endnote w:type="continuationSeparator" w:id="0">
    <w:p w:rsidR="00FF1E29" w:rsidRDefault="00FF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682" w:rsidRDefault="00AC6142" w:rsidP="00E30CB6">
    <w:pPr>
      <w:pStyle w:val="Footer"/>
      <w:pBdr>
        <w:top w:val="double" w:sz="4" w:space="1" w:color="auto"/>
      </w:pBdr>
      <w:tabs>
        <w:tab w:val="right" w:pos="8784"/>
      </w:tabs>
      <w:rPr>
        <w:rFonts w:ascii="Arial" w:hAnsi="Arial"/>
        <w:sz w:val="22"/>
      </w:rPr>
    </w:pPr>
    <w:r w:rsidRPr="00E30CB6">
      <w:rPr>
        <w:rFonts w:ascii="Arial" w:hAnsi="Arial"/>
        <w:sz w:val="22"/>
      </w:rPr>
      <w:t>Wh</w:t>
    </w:r>
    <w:r w:rsidR="008B7FBB">
      <w:rPr>
        <w:rFonts w:ascii="Arial" w:hAnsi="Arial"/>
        <w:sz w:val="22"/>
      </w:rPr>
      <w:t>istleblower Policy</w:t>
    </w:r>
    <w:r w:rsidR="007F10FE">
      <w:rPr>
        <w:rFonts w:ascii="Arial" w:hAnsi="Arial"/>
        <w:sz w:val="22"/>
      </w:rPr>
      <w:t xml:space="preserve"> Rev. </w:t>
    </w:r>
    <w:r w:rsidR="00CB763B">
      <w:rPr>
        <w:rFonts w:ascii="Arial" w:hAnsi="Arial"/>
        <w:sz w:val="22"/>
      </w:rPr>
      <w:t>January</w:t>
    </w:r>
    <w:r w:rsidR="000E461A">
      <w:rPr>
        <w:rFonts w:ascii="Arial" w:hAnsi="Arial"/>
        <w:sz w:val="22"/>
      </w:rPr>
      <w:t xml:space="preserve"> 201</w:t>
    </w:r>
    <w:r w:rsidR="00D2521F">
      <w:rPr>
        <w:rFonts w:ascii="Arial" w:hAnsi="Arial"/>
        <w:sz w:val="22"/>
      </w:rPr>
      <w:t>9</w:t>
    </w:r>
    <w:r w:rsidRPr="00E30CB6">
      <w:rPr>
        <w:rFonts w:ascii="Arial" w:hAnsi="Arial"/>
        <w:sz w:val="22"/>
      </w:rPr>
      <w:tab/>
      <w:t xml:space="preserve">Page </w:t>
    </w:r>
    <w:r w:rsidRPr="00E30CB6">
      <w:rPr>
        <w:rFonts w:ascii="Arial" w:hAnsi="Arial"/>
        <w:sz w:val="22"/>
      </w:rPr>
      <w:fldChar w:fldCharType="begin"/>
    </w:r>
    <w:r w:rsidRPr="00E30CB6">
      <w:rPr>
        <w:rFonts w:ascii="Arial" w:hAnsi="Arial"/>
        <w:sz w:val="22"/>
      </w:rPr>
      <w:instrText xml:space="preserve"> PAGE  \* Arabic  \* MERGEFORMAT </w:instrText>
    </w:r>
    <w:r w:rsidRPr="00E30CB6">
      <w:rPr>
        <w:rFonts w:ascii="Arial" w:hAnsi="Arial"/>
        <w:sz w:val="22"/>
      </w:rPr>
      <w:fldChar w:fldCharType="separate"/>
    </w:r>
    <w:r w:rsidR="00CB763B">
      <w:rPr>
        <w:rFonts w:ascii="Arial" w:hAnsi="Arial"/>
        <w:noProof/>
        <w:sz w:val="22"/>
      </w:rPr>
      <w:t>3</w:t>
    </w:r>
    <w:r w:rsidRPr="00E30CB6">
      <w:rPr>
        <w:rFonts w:ascii="Arial" w:hAnsi="Arial"/>
        <w:sz w:val="22"/>
      </w:rPr>
      <w:fldChar w:fldCharType="end"/>
    </w:r>
  </w:p>
  <w:p w:rsidR="00AC6142" w:rsidRPr="00E30CB6" w:rsidRDefault="00AC6142" w:rsidP="00D44682">
    <w:pPr>
      <w:pStyle w:val="Footer"/>
      <w:pBdr>
        <w:top w:val="double" w:sz="4" w:space="1" w:color="auto"/>
      </w:pBdr>
      <w:tabs>
        <w:tab w:val="right" w:pos="8784"/>
      </w:tabs>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E29" w:rsidRDefault="00FF1E29">
      <w:r>
        <w:separator/>
      </w:r>
    </w:p>
  </w:footnote>
  <w:footnote w:type="continuationSeparator" w:id="0">
    <w:p w:rsidR="00FF1E29" w:rsidRDefault="00FF1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B6680"/>
    <w:multiLevelType w:val="hybridMultilevel"/>
    <w:tmpl w:val="1A06DBD8"/>
    <w:lvl w:ilvl="0" w:tplc="E496F3F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167B78"/>
    <w:multiLevelType w:val="hybridMultilevel"/>
    <w:tmpl w:val="218C803E"/>
    <w:lvl w:ilvl="0" w:tplc="E6E6C1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57"/>
    <w:docVar w:name="SWDocIDLocation" w:val="1"/>
  </w:docVars>
  <w:rsids>
    <w:rsidRoot w:val="00C65426"/>
    <w:rsid w:val="00014F91"/>
    <w:rsid w:val="000232E6"/>
    <w:rsid w:val="00043FAC"/>
    <w:rsid w:val="000529DE"/>
    <w:rsid w:val="00064F11"/>
    <w:rsid w:val="000944F0"/>
    <w:rsid w:val="000A29BC"/>
    <w:rsid w:val="000E461A"/>
    <w:rsid w:val="000F3C44"/>
    <w:rsid w:val="001078D1"/>
    <w:rsid w:val="00124162"/>
    <w:rsid w:val="00133F2F"/>
    <w:rsid w:val="00134CA5"/>
    <w:rsid w:val="0013523E"/>
    <w:rsid w:val="00156455"/>
    <w:rsid w:val="00170417"/>
    <w:rsid w:val="001708E0"/>
    <w:rsid w:val="00171845"/>
    <w:rsid w:val="001737B8"/>
    <w:rsid w:val="00173CB8"/>
    <w:rsid w:val="00187CA8"/>
    <w:rsid w:val="001911DE"/>
    <w:rsid w:val="00194302"/>
    <w:rsid w:val="00195BD5"/>
    <w:rsid w:val="001A68FF"/>
    <w:rsid w:val="001C0F39"/>
    <w:rsid w:val="001C404D"/>
    <w:rsid w:val="001C7101"/>
    <w:rsid w:val="001F274F"/>
    <w:rsid w:val="00216719"/>
    <w:rsid w:val="00240B51"/>
    <w:rsid w:val="00245E04"/>
    <w:rsid w:val="002743EF"/>
    <w:rsid w:val="00275C57"/>
    <w:rsid w:val="002A6097"/>
    <w:rsid w:val="002A6883"/>
    <w:rsid w:val="002B7B74"/>
    <w:rsid w:val="002E0F55"/>
    <w:rsid w:val="002E645A"/>
    <w:rsid w:val="00327C69"/>
    <w:rsid w:val="0033213B"/>
    <w:rsid w:val="0033394C"/>
    <w:rsid w:val="00382D73"/>
    <w:rsid w:val="003A12E2"/>
    <w:rsid w:val="003A7296"/>
    <w:rsid w:val="003A7383"/>
    <w:rsid w:val="003B1112"/>
    <w:rsid w:val="003B2EF9"/>
    <w:rsid w:val="003C2582"/>
    <w:rsid w:val="003C5574"/>
    <w:rsid w:val="003D5CC3"/>
    <w:rsid w:val="003D729E"/>
    <w:rsid w:val="003E4B68"/>
    <w:rsid w:val="00414836"/>
    <w:rsid w:val="00415DB1"/>
    <w:rsid w:val="00440E38"/>
    <w:rsid w:val="00475B67"/>
    <w:rsid w:val="004768ED"/>
    <w:rsid w:val="00484408"/>
    <w:rsid w:val="004865F5"/>
    <w:rsid w:val="004C7CFD"/>
    <w:rsid w:val="004D2162"/>
    <w:rsid w:val="004D627B"/>
    <w:rsid w:val="004E1A25"/>
    <w:rsid w:val="004E1A49"/>
    <w:rsid w:val="004E3274"/>
    <w:rsid w:val="00505970"/>
    <w:rsid w:val="00533B23"/>
    <w:rsid w:val="005447A1"/>
    <w:rsid w:val="005536D3"/>
    <w:rsid w:val="00563138"/>
    <w:rsid w:val="00564F79"/>
    <w:rsid w:val="005A436C"/>
    <w:rsid w:val="005B145A"/>
    <w:rsid w:val="005E114D"/>
    <w:rsid w:val="006040DB"/>
    <w:rsid w:val="00613FA4"/>
    <w:rsid w:val="006276F7"/>
    <w:rsid w:val="00630E0D"/>
    <w:rsid w:val="006345C7"/>
    <w:rsid w:val="0063737D"/>
    <w:rsid w:val="0064214B"/>
    <w:rsid w:val="00654ED5"/>
    <w:rsid w:val="00656687"/>
    <w:rsid w:val="00657527"/>
    <w:rsid w:val="00685C1B"/>
    <w:rsid w:val="006951F3"/>
    <w:rsid w:val="006A0A75"/>
    <w:rsid w:val="006C5713"/>
    <w:rsid w:val="00714542"/>
    <w:rsid w:val="00715FF3"/>
    <w:rsid w:val="0073288F"/>
    <w:rsid w:val="00742FB6"/>
    <w:rsid w:val="0077525C"/>
    <w:rsid w:val="00791443"/>
    <w:rsid w:val="007B1787"/>
    <w:rsid w:val="007C68AA"/>
    <w:rsid w:val="007C7188"/>
    <w:rsid w:val="007E053A"/>
    <w:rsid w:val="007E2934"/>
    <w:rsid w:val="007E2C76"/>
    <w:rsid w:val="007F10FE"/>
    <w:rsid w:val="0080527C"/>
    <w:rsid w:val="00817DEA"/>
    <w:rsid w:val="00837E42"/>
    <w:rsid w:val="00844AA9"/>
    <w:rsid w:val="00846433"/>
    <w:rsid w:val="00851C5B"/>
    <w:rsid w:val="008619E1"/>
    <w:rsid w:val="00864710"/>
    <w:rsid w:val="00884581"/>
    <w:rsid w:val="008904AD"/>
    <w:rsid w:val="0089260C"/>
    <w:rsid w:val="008970AA"/>
    <w:rsid w:val="008B7FBB"/>
    <w:rsid w:val="008D4CFE"/>
    <w:rsid w:val="008E3F52"/>
    <w:rsid w:val="00902D8D"/>
    <w:rsid w:val="00905F04"/>
    <w:rsid w:val="0091284E"/>
    <w:rsid w:val="0091535A"/>
    <w:rsid w:val="009166D1"/>
    <w:rsid w:val="00941DD5"/>
    <w:rsid w:val="0094339B"/>
    <w:rsid w:val="009564CF"/>
    <w:rsid w:val="009565A9"/>
    <w:rsid w:val="00962F1A"/>
    <w:rsid w:val="00966DE2"/>
    <w:rsid w:val="009A1EAB"/>
    <w:rsid w:val="009A68DB"/>
    <w:rsid w:val="009D0792"/>
    <w:rsid w:val="009E3F55"/>
    <w:rsid w:val="00A03431"/>
    <w:rsid w:val="00A2231D"/>
    <w:rsid w:val="00A25165"/>
    <w:rsid w:val="00A34579"/>
    <w:rsid w:val="00A3711F"/>
    <w:rsid w:val="00A53126"/>
    <w:rsid w:val="00A62E61"/>
    <w:rsid w:val="00A6434B"/>
    <w:rsid w:val="00A65B61"/>
    <w:rsid w:val="00A70B87"/>
    <w:rsid w:val="00A75D20"/>
    <w:rsid w:val="00AC6142"/>
    <w:rsid w:val="00AE0866"/>
    <w:rsid w:val="00AF6D3C"/>
    <w:rsid w:val="00B21D72"/>
    <w:rsid w:val="00B36994"/>
    <w:rsid w:val="00B36ECB"/>
    <w:rsid w:val="00B3739D"/>
    <w:rsid w:val="00B402D3"/>
    <w:rsid w:val="00B5412A"/>
    <w:rsid w:val="00B66900"/>
    <w:rsid w:val="00B957DD"/>
    <w:rsid w:val="00BC2344"/>
    <w:rsid w:val="00BE3A03"/>
    <w:rsid w:val="00C021A9"/>
    <w:rsid w:val="00C15689"/>
    <w:rsid w:val="00C15E94"/>
    <w:rsid w:val="00C50452"/>
    <w:rsid w:val="00C515CE"/>
    <w:rsid w:val="00C51E51"/>
    <w:rsid w:val="00C65426"/>
    <w:rsid w:val="00C66C04"/>
    <w:rsid w:val="00C82ED4"/>
    <w:rsid w:val="00C92A81"/>
    <w:rsid w:val="00CB763B"/>
    <w:rsid w:val="00CD231B"/>
    <w:rsid w:val="00CD5208"/>
    <w:rsid w:val="00CE1226"/>
    <w:rsid w:val="00CF401F"/>
    <w:rsid w:val="00D035E6"/>
    <w:rsid w:val="00D04F39"/>
    <w:rsid w:val="00D056F3"/>
    <w:rsid w:val="00D058AE"/>
    <w:rsid w:val="00D116FE"/>
    <w:rsid w:val="00D12890"/>
    <w:rsid w:val="00D2521F"/>
    <w:rsid w:val="00D33B65"/>
    <w:rsid w:val="00D36C35"/>
    <w:rsid w:val="00D41BD6"/>
    <w:rsid w:val="00D44682"/>
    <w:rsid w:val="00D46426"/>
    <w:rsid w:val="00D76AD3"/>
    <w:rsid w:val="00D86BDF"/>
    <w:rsid w:val="00DA6E71"/>
    <w:rsid w:val="00DE4D4F"/>
    <w:rsid w:val="00E04973"/>
    <w:rsid w:val="00E1648D"/>
    <w:rsid w:val="00E30CB6"/>
    <w:rsid w:val="00E55492"/>
    <w:rsid w:val="00E65EB7"/>
    <w:rsid w:val="00E70524"/>
    <w:rsid w:val="00E9359F"/>
    <w:rsid w:val="00EA1ADB"/>
    <w:rsid w:val="00EB17A8"/>
    <w:rsid w:val="00EE0760"/>
    <w:rsid w:val="00F07549"/>
    <w:rsid w:val="00F11FFE"/>
    <w:rsid w:val="00F45F3A"/>
    <w:rsid w:val="00F52B1E"/>
    <w:rsid w:val="00F61D1D"/>
    <w:rsid w:val="00F83206"/>
    <w:rsid w:val="00F876F4"/>
    <w:rsid w:val="00F93EF6"/>
    <w:rsid w:val="00F96374"/>
    <w:rsid w:val="00FA1491"/>
    <w:rsid w:val="00FD28F9"/>
    <w:rsid w:val="00FE70EB"/>
    <w:rsid w:val="00FF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42ADB"/>
  <w15:chartTrackingRefBased/>
  <w15:docId w15:val="{A1D5D46E-AA7D-4931-B000-B8F9EE6A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26"/>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65426"/>
  </w:style>
  <w:style w:type="character" w:styleId="PageNumber">
    <w:name w:val="page number"/>
    <w:basedOn w:val="DefaultParagraphFont"/>
    <w:rsid w:val="00C65426"/>
  </w:style>
  <w:style w:type="character" w:customStyle="1" w:styleId="lmullen">
    <w:name w:val="lmullen"/>
    <w:semiHidden/>
    <w:rsid w:val="00C65426"/>
    <w:rPr>
      <w:rFonts w:ascii="Tahoma" w:hAnsi="Tahoma"/>
      <w:b w:val="0"/>
      <w:bCs w:val="0"/>
      <w:i w:val="0"/>
      <w:iCs w:val="0"/>
      <w:strike w:val="0"/>
      <w:color w:val="0000FF"/>
      <w:sz w:val="24"/>
      <w:szCs w:val="24"/>
      <w:u w:val="none"/>
    </w:rPr>
  </w:style>
  <w:style w:type="paragraph" w:styleId="BodyText">
    <w:name w:val="Body Text"/>
    <w:basedOn w:val="Normal"/>
    <w:rsid w:val="00C65426"/>
    <w:pPr>
      <w:spacing w:after="120"/>
    </w:pPr>
  </w:style>
  <w:style w:type="paragraph" w:styleId="BodyTextFirstIndent">
    <w:name w:val="Body Text First Indent"/>
    <w:basedOn w:val="BodyText"/>
    <w:link w:val="BodyTextFirstIndentChar"/>
    <w:rsid w:val="00C65426"/>
    <w:pPr>
      <w:ind w:firstLine="210"/>
    </w:pPr>
  </w:style>
  <w:style w:type="paragraph" w:customStyle="1" w:styleId="Title2">
    <w:name w:val="Title2"/>
    <w:aliases w:val="t2"/>
    <w:basedOn w:val="Normal"/>
    <w:next w:val="BodyTextFirstIndent2"/>
    <w:rsid w:val="00C65426"/>
    <w:pPr>
      <w:keepNext/>
      <w:spacing w:before="60" w:after="240"/>
      <w:jc w:val="center"/>
      <w:outlineLvl w:val="0"/>
    </w:pPr>
    <w:rPr>
      <w:b/>
      <w:sz w:val="24"/>
      <w:szCs w:val="24"/>
    </w:rPr>
  </w:style>
  <w:style w:type="paragraph" w:customStyle="1" w:styleId="Title5">
    <w:name w:val="Title5"/>
    <w:aliases w:val="t5"/>
    <w:basedOn w:val="Normal"/>
    <w:next w:val="BodyTextFirstIndent2"/>
    <w:rsid w:val="00C65426"/>
    <w:pPr>
      <w:keepNext/>
      <w:spacing w:before="60" w:after="240"/>
      <w:jc w:val="center"/>
      <w:outlineLvl w:val="0"/>
    </w:pPr>
    <w:rPr>
      <w:b/>
      <w:sz w:val="24"/>
      <w:szCs w:val="24"/>
      <w:u w:val="single"/>
    </w:rPr>
  </w:style>
  <w:style w:type="paragraph" w:styleId="BodyTextIndent">
    <w:name w:val="Body Text Indent"/>
    <w:basedOn w:val="Normal"/>
    <w:rsid w:val="00C65426"/>
    <w:pPr>
      <w:spacing w:after="120"/>
      <w:ind w:left="360"/>
    </w:pPr>
  </w:style>
  <w:style w:type="paragraph" w:styleId="BodyTextFirstIndent2">
    <w:name w:val="Body Text First Indent 2"/>
    <w:basedOn w:val="BodyTextIndent"/>
    <w:rsid w:val="00C65426"/>
    <w:pPr>
      <w:ind w:firstLine="210"/>
    </w:pPr>
  </w:style>
  <w:style w:type="paragraph" w:styleId="Header">
    <w:name w:val="header"/>
    <w:basedOn w:val="Normal"/>
    <w:rsid w:val="00C65426"/>
    <w:pPr>
      <w:tabs>
        <w:tab w:val="center" w:pos="4320"/>
        <w:tab w:val="right" w:pos="8640"/>
      </w:tabs>
    </w:pPr>
  </w:style>
  <w:style w:type="paragraph" w:styleId="BalloonText">
    <w:name w:val="Balloon Text"/>
    <w:basedOn w:val="Normal"/>
    <w:semiHidden/>
    <w:rsid w:val="00C50452"/>
    <w:rPr>
      <w:rFonts w:ascii="Tahoma" w:hAnsi="Tahoma" w:cs="Tahoma"/>
      <w:sz w:val="16"/>
      <w:szCs w:val="16"/>
    </w:rPr>
  </w:style>
  <w:style w:type="character" w:styleId="Hyperlink">
    <w:name w:val="Hyperlink"/>
    <w:rsid w:val="00AC6142"/>
    <w:rPr>
      <w:color w:val="0000FF"/>
      <w:u w:val="single"/>
    </w:rPr>
  </w:style>
  <w:style w:type="paragraph" w:styleId="FootnoteText">
    <w:name w:val="footnote text"/>
    <w:basedOn w:val="Normal"/>
    <w:link w:val="FootnoteTextChar"/>
    <w:rsid w:val="00D46426"/>
    <w:rPr>
      <w:sz w:val="20"/>
    </w:rPr>
  </w:style>
  <w:style w:type="character" w:customStyle="1" w:styleId="FootnoteTextChar">
    <w:name w:val="Footnote Text Char"/>
    <w:basedOn w:val="DefaultParagraphFont"/>
    <w:link w:val="FootnoteText"/>
    <w:rsid w:val="00D46426"/>
  </w:style>
  <w:style w:type="character" w:styleId="FootnoteReference">
    <w:name w:val="footnote reference"/>
    <w:uiPriority w:val="99"/>
    <w:unhideWhenUsed/>
    <w:rsid w:val="00D46426"/>
    <w:rPr>
      <w:rFonts w:ascii="Times New Roman" w:hAnsi="Times New Roman"/>
      <w:sz w:val="22"/>
      <w:vertAlign w:val="superscript"/>
    </w:rPr>
  </w:style>
  <w:style w:type="paragraph" w:styleId="ListParagraph">
    <w:name w:val="List Paragraph"/>
    <w:basedOn w:val="Normal"/>
    <w:uiPriority w:val="34"/>
    <w:qFormat/>
    <w:rsid w:val="00D46426"/>
    <w:pPr>
      <w:ind w:left="720"/>
    </w:pPr>
  </w:style>
  <w:style w:type="character" w:styleId="CommentReference">
    <w:name w:val="annotation reference"/>
    <w:rsid w:val="00FA1491"/>
    <w:rPr>
      <w:sz w:val="16"/>
      <w:szCs w:val="16"/>
    </w:rPr>
  </w:style>
  <w:style w:type="paragraph" w:styleId="CommentText">
    <w:name w:val="annotation text"/>
    <w:basedOn w:val="Normal"/>
    <w:link w:val="CommentTextChar"/>
    <w:rsid w:val="00FA1491"/>
    <w:rPr>
      <w:sz w:val="20"/>
    </w:rPr>
  </w:style>
  <w:style w:type="character" w:customStyle="1" w:styleId="CommentTextChar">
    <w:name w:val="Comment Text Char"/>
    <w:basedOn w:val="DefaultParagraphFont"/>
    <w:link w:val="CommentText"/>
    <w:rsid w:val="00FA1491"/>
  </w:style>
  <w:style w:type="paragraph" w:styleId="CommentSubject">
    <w:name w:val="annotation subject"/>
    <w:basedOn w:val="CommentText"/>
    <w:next w:val="CommentText"/>
    <w:link w:val="CommentSubjectChar"/>
    <w:rsid w:val="00FA1491"/>
    <w:rPr>
      <w:b/>
      <w:bCs/>
    </w:rPr>
  </w:style>
  <w:style w:type="character" w:customStyle="1" w:styleId="CommentSubjectChar">
    <w:name w:val="Comment Subject Char"/>
    <w:link w:val="CommentSubject"/>
    <w:rsid w:val="00FA1491"/>
    <w:rPr>
      <w:b/>
      <w:bCs/>
    </w:rPr>
  </w:style>
  <w:style w:type="character" w:customStyle="1" w:styleId="BodyTextFirstIndentChar">
    <w:name w:val="Body Text First Indent Char"/>
    <w:link w:val="BodyTextFirstIndent"/>
    <w:rsid w:val="00E65EB7"/>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99377">
      <w:bodyDiv w:val="1"/>
      <w:marLeft w:val="0"/>
      <w:marRight w:val="0"/>
      <w:marTop w:val="0"/>
      <w:marBottom w:val="0"/>
      <w:divBdr>
        <w:top w:val="none" w:sz="0" w:space="0" w:color="auto"/>
        <w:left w:val="none" w:sz="0" w:space="0" w:color="auto"/>
        <w:bottom w:val="none" w:sz="0" w:space="0" w:color="auto"/>
        <w:right w:val="none" w:sz="0" w:space="0" w:color="auto"/>
      </w:divBdr>
    </w:div>
    <w:div w:id="6826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675F0-CF8E-4A33-8EC6-A7ACB5ED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5892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Whistleblower</vt:lpstr>
    </vt:vector>
  </TitlesOfParts>
  <Company>Rockefeller Foundation</Company>
  <LinksUpToDate>false</LinksUpToDate>
  <CharactersWithSpaces>6952</CharactersWithSpaces>
  <SharedDoc>false</SharedDoc>
  <HLinks>
    <vt:vector size="6" baseType="variant">
      <vt:variant>
        <vt:i4>6160416</vt:i4>
      </vt:variant>
      <vt:variant>
        <vt:i4>0</vt:i4>
      </vt:variant>
      <vt:variant>
        <vt:i4>0</vt:i4>
      </vt:variant>
      <vt:variant>
        <vt:i4>5</vt:i4>
      </vt:variant>
      <vt:variant>
        <vt:lpwstr>mailto:c.panopoulos@provequity.com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dc:title>
  <dc:subject/>
  <dc:creator>Tofel</dc:creator>
  <cp:keywords/>
  <cp:lastModifiedBy>Jaber, Amanda</cp:lastModifiedBy>
  <cp:revision>2</cp:revision>
  <cp:lastPrinted>2019-05-17T14:54:00Z</cp:lastPrinted>
  <dcterms:created xsi:type="dcterms:W3CDTF">2019-08-21T19:55:00Z</dcterms:created>
  <dcterms:modified xsi:type="dcterms:W3CDTF">2019-08-21T19:55:00Z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7365905v.2</vt:lpwstr>
  </property>
</Properties>
</file>