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1037" w14:textId="5E54A7D4" w:rsidR="009250B4" w:rsidRPr="00C13283" w:rsidRDefault="00000000" w:rsidP="009250B4">
      <w:pPr>
        <w:rPr>
          <w:rFonts w:ascii="Calibri" w:hAnsi="Calibri" w:cs="Calibri"/>
          <w:b/>
          <w:bCs/>
          <w:i/>
          <w:iCs/>
          <w:sz w:val="22"/>
          <w:szCs w:val="22"/>
          <w:lang w:val="pt-BR"/>
        </w:rPr>
      </w:pPr>
      <w:r w:rsidRPr="00C13283">
        <w:rPr>
          <w:rFonts w:ascii="Calibri" w:hAnsi="Calibri" w:cs="Calibri"/>
          <w:b/>
          <w:bCs/>
          <w:i/>
          <w:iCs/>
          <w:sz w:val="22"/>
          <w:szCs w:val="22"/>
          <w:lang w:val="pt-BR"/>
        </w:rPr>
        <w:t>COMUNICADO DE IMPRENSA</w:t>
      </w:r>
      <w:r w:rsidR="009250B4" w:rsidRPr="00C13283">
        <w:rPr>
          <w:rFonts w:ascii="Segoe UI" w:hAnsi="Segoe UI" w:cs="Segoe UI"/>
          <w:i/>
          <w:iCs/>
          <w:sz w:val="21"/>
          <w:szCs w:val="21"/>
          <w:lang w:val="pt-BR"/>
        </w:rPr>
        <w:t xml:space="preserve"> </w:t>
      </w:r>
      <w:r w:rsidR="009250B4" w:rsidRPr="00C13283">
        <w:rPr>
          <w:rFonts w:ascii="Calibri" w:hAnsi="Calibri" w:cs="Calibri"/>
          <w:b/>
          <w:bCs/>
          <w:i/>
          <w:iCs/>
          <w:sz w:val="22"/>
          <w:szCs w:val="22"/>
          <w:lang w:val="pt-BR"/>
        </w:rPr>
        <w:t>EMBARGADO ATÉ 00h00 (ET) DE 30 DE JULHO DE 2026</w:t>
      </w:r>
    </w:p>
    <w:p w14:paraId="1A3CEBDF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2E318C66" w14:textId="328D7067" w:rsidR="00756559" w:rsidRPr="00933A11" w:rsidRDefault="00000000" w:rsidP="00933A11">
      <w:pPr>
        <w:jc w:val="center"/>
        <w:rPr>
          <w:rFonts w:ascii="Calibri" w:hAnsi="Calibri" w:cs="Calibri"/>
          <w:sz w:val="24"/>
          <w:szCs w:val="24"/>
          <w:lang w:val="pt-BR"/>
        </w:rPr>
      </w:pPr>
      <w:r>
        <w:rPr>
          <w:rFonts w:ascii="Calibri" w:hAnsi="Calibri" w:cs="Calibri"/>
          <w:b/>
          <w:bCs/>
          <w:sz w:val="24"/>
          <w:szCs w:val="24"/>
          <w:lang w:val="pt-BR"/>
        </w:rPr>
        <w:t>Sylvera lança o Open Carbon Data Project para destravar o investimento na Mata Atlântica brasileira, com o apoio da Fundação Rockefeller e da Meta</w:t>
      </w:r>
    </w:p>
    <w:p w14:paraId="3DE3FC59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6F2B417C" w14:textId="069CEE73" w:rsidR="00933A11" w:rsidRPr="00933A11" w:rsidRDefault="00933A11" w:rsidP="00933A11">
      <w:pPr>
        <w:jc w:val="center"/>
        <w:rPr>
          <w:rFonts w:ascii="Calibri" w:hAnsi="Calibri" w:cs="Calibri"/>
          <w:i/>
          <w:iCs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>Graças a um financiamento conjunto de US$ 900.000 da Fundação Rockefeller e da Meta, a Sylvera vai colaborar com a Universidade Estadual de Santa Cruz, o World Resources Institute e a Symbiosis Coalition para criar o primeiro conjunto de dados abertos sobre carbono florestal do mundo, que servirá como referência para o setor</w:t>
      </w:r>
    </w:p>
    <w:p w14:paraId="4187AF64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0D607742" w14:textId="6C8AF948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Londres / Nova York / São Paulo — [30 de julho de 2026]</w:t>
      </w:r>
    </w:p>
    <w:p w14:paraId="48CBCFFB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4DF6A214" w14:textId="4209773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 xml:space="preserve">A Sylvera anunciou hoje o 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>Open Carbon Data Project</w:t>
      </w:r>
      <w:r>
        <w:rPr>
          <w:rFonts w:ascii="Calibri" w:hAnsi="Calibri" w:cs="Calibri"/>
          <w:sz w:val="22"/>
          <w:szCs w:val="22"/>
          <w:lang w:val="pt-BR"/>
        </w:rPr>
        <w:t>, uma iniciativa pioneira para gerar dados de carbono florestal de alta resolução e acesso aberto em toda a Mata Atlântica brasileira. Com o apoio da Fundação Rockefeller (The Rockefeller Foundation), da Meta, do World Resources Institute, da Symbiosis Coalition e de importantes instituições de pesquisa brasileiras, a iniciativa aborda uma das barreiras mais críticas: aumentar a quantidade de dados confiáveis e cientificamente rigorosos que sustentem a mensuração, o relato e a verificação críveis em grande escala.</w:t>
      </w:r>
    </w:p>
    <w:p w14:paraId="09B4C790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699E7249" w14:textId="77777777" w:rsidR="00933A11" w:rsidRPr="00933A11" w:rsidRDefault="00933A11" w:rsidP="00933A11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Ao permitir uma mensuração e verificação precisas dos estoques de carbono florestal, esse conjunto de dados reduzirá as barreiras de acesso aos mercados de carbono, especialmente para pequenos proprietários e projetos comunitários, além de aumentar a confiança dos investidores e contribuir para ampliar o financiamento voltado à restauração e proteção das florestas.</w:t>
      </w:r>
    </w:p>
    <w:p w14:paraId="1E2C083A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1A445AA3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 xml:space="preserve">"Os mercados de carbono não conseguem crescer sem confiança, e a confiança começa com dados verificados em campo. Por meio do nosso trabalho, que combina medições de campo com sensoriamento remoto avançado, estamos ajudando a construir a base de dados de biomassa da qual dependem mercados de carbono mais precisos, transparentes e escaláveis", 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>afirmou Allister Furey, CEO da Sylvera.</w:t>
      </w:r>
    </w:p>
    <w:p w14:paraId="4B55D038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1BE00C1D" w14:textId="6E3816ED" w:rsidR="00933A11" w:rsidRPr="00933A11" w:rsidRDefault="00933A11" w:rsidP="00933A11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 xml:space="preserve">“Dados acessíveis e de alta qualidade constituem uma infraestrutura fundamental para ampliar o financiamento climático baseado na natureza e garantir que ele gere benefícios reais para as comunidades em campo”, 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afirmou Carli Roth, diretora de Finanças Inovadoras da Fundação Rockefeller. </w:t>
      </w:r>
      <w:r>
        <w:rPr>
          <w:rFonts w:ascii="Calibri" w:hAnsi="Calibri" w:cs="Calibri"/>
          <w:i/>
          <w:iCs/>
          <w:sz w:val="22"/>
          <w:szCs w:val="22"/>
          <w:lang w:val="pt-BR"/>
        </w:rPr>
        <w:t>"Esta iniciativa demonstra como dados abertos e mais precisos podem atrair investimento, reforçar a confiança de investidores e compradores, e ajudar os atores locais a acelerar um acesso mais equitativo ao capital para comunidades tradicionalmente desassistidas que dependem de florestas saudáveis para seu bem-estar e seus meios de vida.”</w:t>
      </w:r>
    </w:p>
    <w:p w14:paraId="48BF0074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62814A5D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As soluções climáticas baseadas na natureza estão atraindo um investimento crescente e gerando resultados climáticos reais. Estabelecer um conjunto de dados de código aberto com informações verificadas em campo em ecossistemas complexos como a Mata Atlântica permitirá contar com sistemas de verificação mais sofisticados, acelerando sua implementação e reduzindo custos, o que permitirá que o mercado cresça em escala. Os sistemas de monitoramento, relato e verificação digitais (dMRV) oferecem um caminho para uma verificação escalável e de menor custo, mas exigem dados sólidos para poder modelar com precisão. Esta iniciativa foi concebida para fornecer essa base.</w:t>
      </w:r>
    </w:p>
    <w:p w14:paraId="150EC507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72A95EF4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lastRenderedPageBreak/>
        <w:t>O conjunto de dados permitirá a mensuração e verificação precisas dos estoques de carbono florestal, melhorando a calibração e validação dos modelos de monitoramento por satélite. Isso reduzirá a barreira de entrada para os participantes do mercado de carbono, em particular os projetos de pequenos produtores e liderados por comunidades, e aumentará a confiança nos resultados de verificação entre investidores e compradores corporativos, ajudando a ampliar os fluxos financeiros voltados à restauração e proteção das florestas.</w:t>
      </w:r>
    </w:p>
    <w:p w14:paraId="66ACA66E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0879CA77" w14:textId="49418942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Os dados serão publicados ainda este ano sob uma licença aberta CC BY 4.0 e estarão disponíveis por meio do World Resources Institute (WRI), o que garantirá sua livre disponibilidade para desenvolvedores, registros, formuladores de políticas e pesquisadores de todo o mundo.</w:t>
      </w:r>
    </w:p>
    <w:p w14:paraId="4358FE6A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4824F16A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Um princípio fundamental da iniciativa é que o trabalho esteja ancorado localmente e seja conduzido por especialistas locais. Por meio de parcerias com universidades brasileiras, instituições de pesquisa, parceiros locais de implementação, além de agências governamentais e proprietários de terras, a iniciativa garante tanto a integridade científica quanto a participação equitativa, gerando capacidade de dados e confiança institucional de longo prazo na região.</w:t>
      </w:r>
    </w:p>
    <w:p w14:paraId="4C4E3F3B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70DC9E76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Parceiro brasileiro / local</w:t>
      </w:r>
    </w:p>
    <w:p w14:paraId="5AB80183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Profa. Deborah Faria, professora titular do DCB e coordenadora do Laboratório de Ecologia Aplicada à Conservação (LEAC), UESC</w:t>
      </w:r>
    </w:p>
    <w:p w14:paraId="601EE71D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>"A iniciativa Open Carbon Data Project fortalece o conhecimento global sobre as florestas e o ciclo do carbono. Na Bahia, o projeto permitirá estimativas mais precisas dos estoques de carbono nos remanescentes de Mata Atlântica e nos sistemas agroflorestais de cacau, gerando benefícios para os produtores rurais. Ao reunir cientistas, comunidades e proprietários de terras, a iniciativa produz conhecimento alinhado com as realidades locais e contribui para o desenvolvimento sustentável da região."</w:t>
      </w:r>
    </w:p>
    <w:p w14:paraId="1C952C4A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21D0C3D0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Parceiro brasileiro / local</w:t>
      </w:r>
    </w:p>
    <w:p w14:paraId="60F4CD7D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Prof. Daniel Piotto, professor titular do Programa de Pós-Graduação em Ecologia e Conservação da Biodiversidade, UESC</w:t>
      </w:r>
    </w:p>
    <w:p w14:paraId="2A7C26D4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>"A parceria com a Sylvera gerará estimativas sólidas dos estoques de carbono no sul da Bahia, além de possibilitar o intercâmbio científico e a capacitação de acadêmicos da região nos métodos de pesquisa mais avançados voltados ao carbono florestal."</w:t>
      </w:r>
    </w:p>
    <w:p w14:paraId="77EA5480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73B8A942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World Resources Institute</w:t>
      </w:r>
    </w:p>
    <w:p w14:paraId="0E424570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John Brandt, líder de Ciência de Dados, WRI</w:t>
      </w:r>
    </w:p>
    <w:p w14:paraId="1F6E81ED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>"Conjuntos de dados abertos e de alta qualidade são fundamentais para garantir a credibilidade no monitoramento e na gestão das florestas por meio de tecnologia de sensoriamento remoto. Esta iniciativa fortalecerá as ferramentas disponíveis tanto para formuladores de políticas quanto para pesquisadores e participantes do mercado."</w:t>
      </w:r>
    </w:p>
    <w:p w14:paraId="6D7B2953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28ED5941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Meta</w:t>
      </w:r>
    </w:p>
    <w:p w14:paraId="3485CF15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Blair Swedeen, chefe global de Net Zero e Sustentabilidade, Meta</w:t>
      </w:r>
    </w:p>
    <w:p w14:paraId="0C662283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 xml:space="preserve">"Escalar mercados de carbono confiáveis exige a mesma base de qualquer boa ciência: dados abertos e de alta qualidade sobre os quais qualquer pessoa possa construir. Vimos em primeira mão, por meio do nosso trabalho de mapeamento florestal impulsionado por IA em conjunto com o WRI, como as </w:t>
      </w:r>
      <w:r>
        <w:rPr>
          <w:rFonts w:ascii="Calibri" w:hAnsi="Calibri" w:cs="Calibri"/>
          <w:i/>
          <w:iCs/>
          <w:sz w:val="22"/>
          <w:szCs w:val="22"/>
          <w:lang w:val="pt-BR"/>
        </w:rPr>
        <w:lastRenderedPageBreak/>
        <w:t>ferramentas de código aberto podem melhorar drasticamente nossa compreensão dos ecossistemas florestais. Esta iniciativa ajudará a reduzir as barreiras para que projetos novos e liderados por comunidades comecem a receber financiamento de carbono, e, em última instância, a construir a confiança que os mercados de carbono precisam para atrair investimento em grande escala."</w:t>
      </w:r>
    </w:p>
    <w:p w14:paraId="4546B2D0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4446AA62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Symbiosis Coalition</w:t>
      </w:r>
    </w:p>
    <w:p w14:paraId="66033CC1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Julia Strong, diretora executiva e fundadora, Symbiosis Coalition</w:t>
      </w:r>
    </w:p>
    <w:p w14:paraId="253E9913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i/>
          <w:iCs/>
          <w:sz w:val="22"/>
          <w:szCs w:val="22"/>
          <w:lang w:val="pt-BR"/>
        </w:rPr>
        <w:t>"As soluções baseadas na natureza estão entre as soluções climáticas mais importantes, rentáveis e de curto prazo que temos, e o mercado está amadurecendo mais rápido do que muitos imaginam. Estabelecer conjuntos de dados abertos e de alta qualidade para fixar pontos de referência e padrões de mensuração é fundamental para dar aos compradores a confiança de que precisam para agir e destravar o mercado em grande escala."</w:t>
      </w:r>
    </w:p>
    <w:p w14:paraId="6D832306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5AE39510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Este conjunto de dados se baseia no trabalho mais amplo da Sylvera em matéria de dados de biomassa florestal e está sendo reunido junto com parceiros locais por meio de uma combinação de medições avançadas aéreas e terrestres, incluindo escaneamento a laser terrestre, escaneamento a laser aéreo e espectrometria gama, além de inventários de campo convencionais e amostragem de solos. As campanhas de campo estão em andamento, e a conclusão da coleta de dados é esperada para o terceiro trimestre de 2026, com a publicação do conjunto de dados aberto prevista para o quarto trimestre de 2026.</w:t>
      </w:r>
    </w:p>
    <w:p w14:paraId="67DA78A0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43528EF5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 xml:space="preserve">O conjunto de dados terá aplicações imediatas no mundo real, incluindo a melhoria da precisão dos </w:t>
      </w:r>
      <w:hyperlink r:id="rId7" w:history="1">
        <w:r w:rsidR="00756559">
          <w:rPr>
            <w:rStyle w:val="Hyperlink"/>
            <w:rFonts w:ascii="Calibri" w:hAnsi="Calibri" w:cs="Calibri"/>
            <w:sz w:val="22"/>
            <w:szCs w:val="22"/>
            <w:lang w:val="pt-BR"/>
          </w:rPr>
          <w:t>Mapas de Altura do Dossel Florestal</w:t>
        </w:r>
      </w:hyperlink>
      <w:r>
        <w:rPr>
          <w:rFonts w:ascii="Calibri" w:hAnsi="Calibri" w:cs="Calibri"/>
          <w:sz w:val="22"/>
          <w:szCs w:val="22"/>
          <w:lang w:val="pt-BR"/>
        </w:rPr>
        <w:t xml:space="preserve"> da Meta e do WRI, uma das ferramentas de monitoramento florestal de acesso aberto mais utilizadas em todo o mundo.</w:t>
      </w:r>
    </w:p>
    <w:p w14:paraId="51431802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15FCD7C0" w14:textId="3970416A" w:rsidR="00756559" w:rsidRPr="00933A11" w:rsidRDefault="00933A11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Sobre o Open Carbon Data Project</w:t>
      </w:r>
    </w:p>
    <w:p w14:paraId="1FED9E1E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O Open Carbon Data Project é uma iniciativa multissetorial para criar os primeiros conjuntos de dados de carbono florestal de acesso aberto e qualidade de referência, com foco inicial na Mata Atlântica brasileira. Combinando campanhas de campo com lidar multiescala avançado e sensoriamento remoto por satélite, o projeto busca melhorar a precisão, a acessibilidade e a credibilidade dos dados de carbono florestal, reduzindo assim o custo e aumentando a confiança na participação nos mercados de carbono para desenvolvedores, registros, investidores e formuladores de políticas em todo o mundo.</w:t>
      </w:r>
    </w:p>
    <w:p w14:paraId="79D7B5AB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636159FB" w14:textId="17C3EB0D" w:rsidR="00756559" w:rsidRPr="00933A11" w:rsidRDefault="00933A11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Sobre a Sylvera</w:t>
      </w:r>
    </w:p>
    <w:p w14:paraId="28C5CB93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A Sylvera é a empresa líder em inteligência de carbono, oferecendo classificações independentes, dados de mercado e análise geoespacial para incentivar o investimento em ação climática real. Utilizando dados próprios, aprendizado de máquina e experiência de campo, a empresa já avaliou mais de 700 projetos e oferece uma visibilidade sem igual sobre mais de 27.000 projetos. Com a confiança de corporações, investidores, desenvolvedores de projetos e formuladores de políticas em todo o mundo, a empresa conta com o apoio de investidores líderes como Balderton Capital, Index Ventures, Insight Partners e Salesforce Ventures.</w:t>
      </w:r>
    </w:p>
    <w:p w14:paraId="471F94A1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2195B03E" w14:textId="77777777" w:rsidR="00756559" w:rsidRPr="00933A11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Contatos de imprensa</w:t>
      </w:r>
    </w:p>
    <w:p w14:paraId="06970681" w14:textId="77777777" w:rsidR="00756559" w:rsidRPr="00933A11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Sylvera</w:t>
      </w:r>
    </w:p>
    <w:p w14:paraId="6AE13D61" w14:textId="77777777" w:rsidR="00756559" w:rsidRPr="00933A11" w:rsidRDefault="0000000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Youtse Sung, VP de Marketing</w:t>
      </w:r>
    </w:p>
    <w:p w14:paraId="5DFCAD1F" w14:textId="77777777" w:rsidR="00756559" w:rsidRPr="00933A11" w:rsidRDefault="00756559">
      <w:pPr>
        <w:rPr>
          <w:rFonts w:ascii="Calibri" w:hAnsi="Calibri" w:cs="Calibri"/>
          <w:sz w:val="22"/>
          <w:szCs w:val="22"/>
        </w:rPr>
      </w:pPr>
      <w:hyperlink r:id="rId8" w:history="1">
        <w:r>
          <w:rPr>
            <w:rStyle w:val="Hyperlink"/>
            <w:rFonts w:ascii="Calibri" w:hAnsi="Calibri" w:cs="Calibri"/>
            <w:sz w:val="22"/>
            <w:szCs w:val="22"/>
          </w:rPr>
          <w:t>youtse.sung@sylvera.io</w:t>
        </w:r>
      </w:hyperlink>
    </w:p>
    <w:p w14:paraId="418A53E8" w14:textId="77777777" w:rsidR="00756559" w:rsidRPr="00933A11" w:rsidRDefault="00756559">
      <w:pPr>
        <w:rPr>
          <w:rFonts w:ascii="Calibri" w:hAnsi="Calibri" w:cs="Calibri"/>
          <w:sz w:val="22"/>
          <w:szCs w:val="22"/>
        </w:rPr>
      </w:pPr>
    </w:p>
    <w:p w14:paraId="72C1B65B" w14:textId="045B2E59" w:rsidR="00756559" w:rsidRPr="00933A11" w:rsidRDefault="00933A11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Sobre a Fundação Rockefeller (The Rockefeller Foundation)</w:t>
      </w:r>
    </w:p>
    <w:p w14:paraId="556B5B29" w14:textId="473C52D2" w:rsidR="00933A11" w:rsidRDefault="00933A11" w:rsidP="00933A11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Ao longo dos últimos 113 anos, a Fundação Rockefeller investiu US$ 30 bilhões para promover o bem-estar da humanidade. É uma organização filantrópica pioneira dedicada a promover o bem-estar da humanidade por meio de soluções inovadoras e alianças pouco convencionais.</w:t>
      </w: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 </w:t>
      </w:r>
      <w:r>
        <w:rPr>
          <w:rFonts w:ascii="Calibri" w:hAnsi="Calibri" w:cs="Calibri"/>
          <w:sz w:val="22"/>
          <w:szCs w:val="22"/>
          <w:lang w:val="pt-BR"/>
        </w:rPr>
        <w:t>Aproveitamos os avanços científicos, a inteligência artificial e as novas tecnologias para impulsionar iniciativas transformadoras nas áreas de energia, alimentação, saúde e finanças.</w:t>
      </w:r>
      <w:r w:rsidR="009250B4">
        <w:rPr>
          <w:rFonts w:ascii="Calibri" w:hAnsi="Calibri" w:cs="Calibri"/>
          <w:sz w:val="22"/>
          <w:szCs w:val="22"/>
          <w:lang w:val="pt-BR"/>
        </w:rPr>
        <w:t xml:space="preserve"> </w:t>
      </w:r>
      <w:r>
        <w:rPr>
          <w:rFonts w:ascii="Calibri" w:hAnsi="Calibri" w:cs="Calibri"/>
          <w:sz w:val="22"/>
          <w:szCs w:val="22"/>
          <w:lang w:val="pt-BR"/>
        </w:rPr>
        <w:t>A Fundação Rockefeller tem presença na América Latina e no Caribe por meio de seu escritório regional em Bogotá, Colômbia.</w:t>
      </w:r>
    </w:p>
    <w:p w14:paraId="7F2DA992" w14:textId="77777777" w:rsidR="00933A11" w:rsidRPr="00933A11" w:rsidRDefault="00933A11" w:rsidP="00933A11">
      <w:pPr>
        <w:rPr>
          <w:rFonts w:ascii="Calibri" w:hAnsi="Calibri" w:cs="Calibri"/>
          <w:sz w:val="22"/>
          <w:szCs w:val="22"/>
          <w:lang w:val="pt-BR"/>
        </w:rPr>
      </w:pPr>
    </w:p>
    <w:p w14:paraId="0C7DC16A" w14:textId="754E8656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 xml:space="preserve">Para mais informações, inscreva-se em nosso boletim informativo em </w:t>
      </w:r>
      <w:hyperlink r:id="rId9" w:history="1">
        <w:r w:rsidR="00756559">
          <w:rPr>
            <w:rStyle w:val="Hyperlink"/>
            <w:rFonts w:ascii="Calibri" w:hAnsi="Calibri" w:cs="Calibri"/>
            <w:sz w:val="22"/>
            <w:szCs w:val="22"/>
            <w:lang w:val="pt-BR"/>
          </w:rPr>
          <w:t>www.rockefellerfoundation.org/subscribe</w:t>
        </w:r>
      </w:hyperlink>
      <w:r>
        <w:rPr>
          <w:rFonts w:ascii="Calibri" w:hAnsi="Calibri" w:cs="Calibri"/>
          <w:sz w:val="22"/>
          <w:szCs w:val="22"/>
          <w:lang w:val="pt-BR"/>
        </w:rPr>
        <w:t xml:space="preserve"> e siga-nos no X </w:t>
      </w:r>
      <w:hyperlink r:id="rId10" w:history="1">
        <w:r w:rsidR="00756559">
          <w:rPr>
            <w:rStyle w:val="Hyperlink"/>
            <w:rFonts w:ascii="Calibri" w:hAnsi="Calibri" w:cs="Calibri"/>
            <w:sz w:val="22"/>
            <w:szCs w:val="22"/>
            <w:lang w:val="pt-BR"/>
          </w:rPr>
          <w:t>@RockefellerFdn</w:t>
        </w:r>
      </w:hyperlink>
      <w:r>
        <w:rPr>
          <w:rFonts w:ascii="Calibri" w:hAnsi="Calibri" w:cs="Calibri"/>
          <w:sz w:val="22"/>
          <w:szCs w:val="22"/>
          <w:lang w:val="pt-BR"/>
        </w:rPr>
        <w:t xml:space="preserve">, Instagram </w:t>
      </w:r>
      <w:hyperlink r:id="rId11" w:history="1">
        <w:r w:rsidR="00756559">
          <w:rPr>
            <w:rStyle w:val="Hyperlink"/>
            <w:rFonts w:ascii="Calibri" w:hAnsi="Calibri" w:cs="Calibri"/>
            <w:sz w:val="22"/>
            <w:szCs w:val="22"/>
            <w:lang w:val="pt-BR"/>
          </w:rPr>
          <w:t>@rockefellerfdn</w:t>
        </w:r>
      </w:hyperlink>
      <w:r>
        <w:rPr>
          <w:rFonts w:ascii="Calibri" w:hAnsi="Calibri" w:cs="Calibri"/>
          <w:sz w:val="22"/>
          <w:szCs w:val="22"/>
          <w:lang w:val="pt-BR"/>
        </w:rPr>
        <w:t xml:space="preserve">, YouTube </w:t>
      </w:r>
      <w:hyperlink r:id="rId12" w:history="1">
        <w:r w:rsidR="00756559">
          <w:rPr>
            <w:rStyle w:val="Hyperlink"/>
            <w:rFonts w:ascii="Calibri" w:hAnsi="Calibri" w:cs="Calibri"/>
            <w:sz w:val="22"/>
            <w:szCs w:val="22"/>
            <w:lang w:val="pt-BR"/>
          </w:rPr>
          <w:t>@RockefellerFdn</w:t>
        </w:r>
      </w:hyperlink>
      <w:r>
        <w:rPr>
          <w:rFonts w:ascii="Calibri" w:hAnsi="Calibri" w:cs="Calibri"/>
          <w:sz w:val="22"/>
          <w:szCs w:val="22"/>
          <w:lang w:val="pt-BR"/>
        </w:rPr>
        <w:t xml:space="preserve"> e LinkedIn </w:t>
      </w:r>
      <w:hyperlink r:id="rId13" w:history="1">
        <w:r w:rsidR="00756559">
          <w:rPr>
            <w:rStyle w:val="Hyperlink"/>
            <w:rFonts w:ascii="Calibri" w:hAnsi="Calibri" w:cs="Calibri"/>
            <w:sz w:val="22"/>
            <w:szCs w:val="22"/>
            <w:lang w:val="pt-BR"/>
          </w:rPr>
          <w:t>@the-rockefeller-foundation</w:t>
        </w:r>
      </w:hyperlink>
      <w:r>
        <w:rPr>
          <w:rFonts w:ascii="Calibri" w:hAnsi="Calibri" w:cs="Calibri"/>
          <w:sz w:val="22"/>
          <w:szCs w:val="22"/>
          <w:lang w:val="pt-BR"/>
        </w:rPr>
        <w:t>.</w:t>
      </w:r>
    </w:p>
    <w:p w14:paraId="4F71B8D4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58CC7521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>Contatos de imprensa</w:t>
      </w:r>
    </w:p>
    <w:p w14:paraId="36B66435" w14:textId="687CCACA" w:rsidR="00756559" w:rsidRDefault="00933A11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sz w:val="22"/>
          <w:szCs w:val="22"/>
          <w:lang w:val="pt-BR"/>
        </w:rPr>
        <w:t xml:space="preserve">Javier Romualdo - </w:t>
      </w:r>
      <w:hyperlink r:id="rId14" w:history="1">
        <w:r>
          <w:rPr>
            <w:rStyle w:val="Hyperlink"/>
            <w:rFonts w:ascii="Calibri" w:hAnsi="Calibri" w:cs="Calibri"/>
            <w:sz w:val="22"/>
            <w:szCs w:val="22"/>
            <w:lang w:val="pt-BR"/>
          </w:rPr>
          <w:t>media@rockfound.org</w:t>
        </w:r>
      </w:hyperlink>
    </w:p>
    <w:p w14:paraId="6D8235F5" w14:textId="77777777" w:rsidR="00933A11" w:rsidRDefault="00933A11">
      <w:pPr>
        <w:rPr>
          <w:rFonts w:ascii="Calibri" w:hAnsi="Calibri" w:cs="Calibri"/>
          <w:sz w:val="22"/>
          <w:szCs w:val="22"/>
          <w:lang w:val="pt-BR"/>
        </w:rPr>
      </w:pPr>
    </w:p>
    <w:p w14:paraId="0E2F0A57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3DAC7137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>Notas para editores</w:t>
      </w:r>
    </w:p>
    <w:p w14:paraId="1B801B02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Sobre a Mata Atlântica brasileira: </w:t>
      </w:r>
      <w:r>
        <w:rPr>
          <w:rFonts w:ascii="Calibri" w:hAnsi="Calibri" w:cs="Calibri"/>
          <w:sz w:val="22"/>
          <w:szCs w:val="22"/>
          <w:lang w:val="pt-BR"/>
        </w:rPr>
        <w:t>Um dos ecossistemas mais biodiversos do mundo, a Mata Atlântica chegou a cobrir aproximadamente 330 milhões de acres ao longo da costa leste do Brasil. Hoje, mais de 85% já foi desmatado, deixando uma paisagem altamente fragmentada que, ainda assim, sustenta mais de 148 milhões de pessoas e representa aproximadamente 70% do PIB do Brasil. É um sítio emblemático de restauração designado pela ONU e uma região prioritária tanto para a conservação quanto para as finanças climáticas.</w:t>
      </w:r>
    </w:p>
    <w:p w14:paraId="1C98CEE8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2D465015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Sobre o lidar multiescala (MSL): </w:t>
      </w:r>
      <w:r>
        <w:rPr>
          <w:rFonts w:ascii="Calibri" w:hAnsi="Calibri" w:cs="Calibri"/>
          <w:sz w:val="22"/>
          <w:szCs w:val="22"/>
          <w:lang w:val="pt-BR"/>
        </w:rPr>
        <w:t>O MSL combina escaneamento a laser terrestre, aéreo e por satélite para gerar medições tridimensionais de alta resolução da biomassa florestal. Oferece uma precisão consideravelmente maior do que a amostragem tradicional por parcelas e é utilizado para calibrar e validar modelos de monitoramento por satélite em escala de bioma.</w:t>
      </w:r>
    </w:p>
    <w:p w14:paraId="7D7AF923" w14:textId="77777777" w:rsidR="00756559" w:rsidRPr="00933A11" w:rsidRDefault="00756559">
      <w:pPr>
        <w:rPr>
          <w:rFonts w:ascii="Calibri" w:hAnsi="Calibri" w:cs="Calibri"/>
          <w:sz w:val="22"/>
          <w:szCs w:val="22"/>
          <w:lang w:val="pt-BR"/>
        </w:rPr>
      </w:pPr>
    </w:p>
    <w:p w14:paraId="71B4A6CD" w14:textId="77777777" w:rsidR="00756559" w:rsidRPr="00933A11" w:rsidRDefault="00000000">
      <w:pPr>
        <w:rPr>
          <w:rFonts w:ascii="Calibri" w:hAnsi="Calibri" w:cs="Calibri"/>
          <w:sz w:val="22"/>
          <w:szCs w:val="22"/>
          <w:lang w:val="pt-BR"/>
        </w:rPr>
      </w:pPr>
      <w:r>
        <w:rPr>
          <w:rFonts w:ascii="Calibri" w:hAnsi="Calibri" w:cs="Calibri"/>
          <w:b/>
          <w:bCs/>
          <w:sz w:val="22"/>
          <w:szCs w:val="22"/>
          <w:lang w:val="pt-BR"/>
        </w:rPr>
        <w:t xml:space="preserve">Sobre o dMRV: </w:t>
      </w:r>
      <w:r>
        <w:rPr>
          <w:rFonts w:ascii="Calibri" w:hAnsi="Calibri" w:cs="Calibri"/>
          <w:sz w:val="22"/>
          <w:szCs w:val="22"/>
          <w:lang w:val="pt-BR"/>
        </w:rPr>
        <w:t>O monitoramento, relato e verificação digitais (dMRV, na sigla em inglês) se refere ao uso de sensoriamento remoto, inteligência artificial e ferramentas computacionais para automatizar e padronizar a mensuração dos estoques de carbono e das reduções de emissões, substituindo as abordagens manuais de campo, que são custosas, lentas e difíceis de escalar.</w:t>
      </w:r>
    </w:p>
    <w:sectPr w:rsidR="00756559" w:rsidRPr="00933A11">
      <w:headerReference w:type="default" r:id="rId15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056F55" w14:textId="77777777" w:rsidR="00D06363" w:rsidRDefault="00D06363" w:rsidP="00545DB5">
      <w:r>
        <w:separator/>
      </w:r>
    </w:p>
  </w:endnote>
  <w:endnote w:type="continuationSeparator" w:id="0">
    <w:p w14:paraId="30676D11" w14:textId="77777777" w:rsidR="00D06363" w:rsidRDefault="00D06363" w:rsidP="0054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C313B" w14:textId="77777777" w:rsidR="00D06363" w:rsidRDefault="00D06363" w:rsidP="00545DB5">
      <w:r>
        <w:separator/>
      </w:r>
    </w:p>
  </w:footnote>
  <w:footnote w:type="continuationSeparator" w:id="0">
    <w:p w14:paraId="39492EE9" w14:textId="77777777" w:rsidR="00D06363" w:rsidRDefault="00D06363" w:rsidP="00545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7338D" w14:textId="3431373B" w:rsidR="00545DB5" w:rsidRPr="00545DB5" w:rsidRDefault="00545DB5" w:rsidP="00545DB5">
    <w:pPr>
      <w:pStyle w:val="Header"/>
    </w:pPr>
    <w:r>
      <w:rPr>
        <w:noProof/>
      </w:rPr>
      <w:drawing>
        <wp:inline distT="0" distB="0" distL="0" distR="0" wp14:anchorId="5F20AC6C" wp14:editId="03838AD9">
          <wp:extent cx="1366214" cy="768350"/>
          <wp:effectExtent l="0" t="0" r="0" b="0"/>
          <wp:docPr id="15718795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1879504" name="Picture 15718795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5762" cy="773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3C2C"/>
    <w:multiLevelType w:val="hybridMultilevel"/>
    <w:tmpl w:val="3B627634"/>
    <w:lvl w:ilvl="0" w:tplc="35240ABE">
      <w:start w:val="1"/>
      <w:numFmt w:val="bullet"/>
      <w:lvlText w:val="●"/>
      <w:lvlJc w:val="left"/>
      <w:pPr>
        <w:ind w:left="720" w:hanging="360"/>
      </w:pPr>
    </w:lvl>
    <w:lvl w:ilvl="1" w:tplc="82383A32">
      <w:start w:val="1"/>
      <w:numFmt w:val="bullet"/>
      <w:lvlText w:val="○"/>
      <w:lvlJc w:val="left"/>
      <w:pPr>
        <w:ind w:left="1440" w:hanging="360"/>
      </w:pPr>
    </w:lvl>
    <w:lvl w:ilvl="2" w:tplc="F0048A74">
      <w:start w:val="1"/>
      <w:numFmt w:val="bullet"/>
      <w:lvlText w:val="■"/>
      <w:lvlJc w:val="left"/>
      <w:pPr>
        <w:ind w:left="2160" w:hanging="360"/>
      </w:pPr>
    </w:lvl>
    <w:lvl w:ilvl="3" w:tplc="FED61BB6">
      <w:start w:val="1"/>
      <w:numFmt w:val="bullet"/>
      <w:lvlText w:val="●"/>
      <w:lvlJc w:val="left"/>
      <w:pPr>
        <w:ind w:left="2880" w:hanging="360"/>
      </w:pPr>
    </w:lvl>
    <w:lvl w:ilvl="4" w:tplc="92C2A18E">
      <w:start w:val="1"/>
      <w:numFmt w:val="bullet"/>
      <w:lvlText w:val="○"/>
      <w:lvlJc w:val="left"/>
      <w:pPr>
        <w:ind w:left="3600" w:hanging="360"/>
      </w:pPr>
    </w:lvl>
    <w:lvl w:ilvl="5" w:tplc="65DC3E2C">
      <w:start w:val="1"/>
      <w:numFmt w:val="bullet"/>
      <w:lvlText w:val="■"/>
      <w:lvlJc w:val="left"/>
      <w:pPr>
        <w:ind w:left="4320" w:hanging="360"/>
      </w:pPr>
    </w:lvl>
    <w:lvl w:ilvl="6" w:tplc="7BE0ABDA">
      <w:start w:val="1"/>
      <w:numFmt w:val="bullet"/>
      <w:lvlText w:val="●"/>
      <w:lvlJc w:val="left"/>
      <w:pPr>
        <w:ind w:left="5040" w:hanging="360"/>
      </w:pPr>
    </w:lvl>
    <w:lvl w:ilvl="7" w:tplc="46B86916">
      <w:start w:val="1"/>
      <w:numFmt w:val="bullet"/>
      <w:lvlText w:val="●"/>
      <w:lvlJc w:val="left"/>
      <w:pPr>
        <w:ind w:left="5760" w:hanging="360"/>
      </w:pPr>
    </w:lvl>
    <w:lvl w:ilvl="8" w:tplc="FC7A8766">
      <w:start w:val="1"/>
      <w:numFmt w:val="bullet"/>
      <w:lvlText w:val="●"/>
      <w:lvlJc w:val="left"/>
      <w:pPr>
        <w:ind w:left="6480" w:hanging="360"/>
      </w:pPr>
    </w:lvl>
  </w:abstractNum>
  <w:num w:numId="1" w16cid:durableId="17271022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559"/>
    <w:rsid w:val="004A1CC7"/>
    <w:rsid w:val="00523B1A"/>
    <w:rsid w:val="00545DB5"/>
    <w:rsid w:val="00756559"/>
    <w:rsid w:val="007F2739"/>
    <w:rsid w:val="009250B4"/>
    <w:rsid w:val="00933A11"/>
    <w:rsid w:val="00C13283"/>
    <w:rsid w:val="00CA5BC4"/>
    <w:rsid w:val="00D06363"/>
    <w:rsid w:val="00FF7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1EF06"/>
  <w15:docId w15:val="{833E7DF3-AF17-4A91-853B-F9D899D3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933A1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45D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5DB5"/>
  </w:style>
  <w:style w:type="paragraph" w:styleId="Footer">
    <w:name w:val="footer"/>
    <w:basedOn w:val="Normal"/>
    <w:link w:val="FooterChar"/>
    <w:uiPriority w:val="99"/>
    <w:unhideWhenUsed/>
    <w:rsid w:val="00545D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5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outse.sung@sylvera.io" TargetMode="External"/><Relationship Id="rId13" Type="http://schemas.openxmlformats.org/officeDocument/2006/relationships/hyperlink" Target="https://www.linkedin.com/company/the-rockefeller-foundatio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i.meta.com/blog/world-resources-institute-dino-canopy-height-maps-v2/" TargetMode="External"/><Relationship Id="rId12" Type="http://schemas.openxmlformats.org/officeDocument/2006/relationships/hyperlink" Target="https://www.youtube.com/rockefellerfoun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ckefellerfdn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x.com/RockefellerF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ckefellerfoundation.org/subscribe" TargetMode="External"/><Relationship Id="rId14" Type="http://schemas.openxmlformats.org/officeDocument/2006/relationships/hyperlink" Target="mailto:media@rockfound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1804</Words>
  <Characters>10284</Characters>
  <Application>Microsoft Office Word</Application>
  <DocSecurity>0</DocSecurity>
  <Lines>85</Lines>
  <Paragraphs>24</Paragraphs>
  <ScaleCrop>false</ScaleCrop>
  <Company/>
  <LinksUpToDate>false</LinksUpToDate>
  <CharactersWithSpaces>12064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Marano, Marli (Consultant)</cp:lastModifiedBy>
  <cp:revision>2</cp:revision>
  <dcterms:created xsi:type="dcterms:W3CDTF">2026-07-28T18:58:00Z</dcterms:created>
  <dcterms:modified xsi:type="dcterms:W3CDTF">2026-07-28T18:58:00Z</dcterms:modified>
</cp:coreProperties>
</file>